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55E11" w14:textId="5EB7C164" w:rsidR="00E432D2" w:rsidRPr="00E432D2" w:rsidRDefault="00E432D2" w:rsidP="00E432D2">
      <w:pPr>
        <w:widowControl w:val="0"/>
        <w:shd w:val="clear" w:color="auto" w:fill="184B8B"/>
        <w:autoSpaceDE w:val="0"/>
        <w:autoSpaceDN w:val="0"/>
        <w:adjustRightInd w:val="0"/>
        <w:spacing w:after="0"/>
        <w:jc w:val="center"/>
        <w:rPr>
          <w:rFonts w:ascii="Times New Roman" w:eastAsia="Times New Roman" w:hAnsi="Times New Roman" w:cs="Times New Roman"/>
          <w:b/>
          <w:i/>
          <w:color w:val="BEAF87"/>
          <w:sz w:val="32"/>
          <w:szCs w:val="32"/>
          <w:lang w:val="en-US" w:eastAsia="en-CA"/>
        </w:rPr>
      </w:pPr>
      <w:bookmarkStart w:id="0" w:name="_DV_C6"/>
      <w:r w:rsidRPr="00E432D2">
        <w:rPr>
          <w:rFonts w:ascii="Times New Roman" w:eastAsia="Times New Roman" w:hAnsi="Times New Roman" w:cs="Times New Roman"/>
          <w:b/>
          <w:noProof/>
          <w:color w:val="BEAF87"/>
          <w:sz w:val="32"/>
          <w:szCs w:val="32"/>
          <w:lang w:eastAsia="en-CA"/>
        </w:rPr>
        <w:drawing>
          <wp:anchor distT="0" distB="0" distL="114300" distR="114300" simplePos="0" relativeHeight="251659264" behindDoc="0" locked="0" layoutInCell="1" allowOverlap="1" wp14:anchorId="1F0C216A" wp14:editId="2F6A9BAD">
            <wp:simplePos x="0" y="0"/>
            <wp:positionH relativeFrom="column">
              <wp:posOffset>161896</wp:posOffset>
            </wp:positionH>
            <wp:positionV relativeFrom="paragraph">
              <wp:posOffset>-411191</wp:posOffset>
            </wp:positionV>
            <wp:extent cx="5476875" cy="342900"/>
            <wp:effectExtent l="0" t="0" r="9525" b="0"/>
            <wp:wrapNone/>
            <wp:docPr id="1" name="Picture 1" descr="Logo CSA_ACV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SA_ACV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768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32D2">
        <w:rPr>
          <w:rFonts w:ascii="Times New Roman" w:eastAsia="Times New Roman" w:hAnsi="Times New Roman" w:cs="Times New Roman"/>
          <w:b/>
          <w:color w:val="BEAF87"/>
          <w:sz w:val="32"/>
          <w:szCs w:val="32"/>
          <w:lang w:eastAsia="en-CA"/>
        </w:rPr>
        <w:t xml:space="preserve">CSA </w:t>
      </w:r>
      <w:r>
        <w:rPr>
          <w:rFonts w:ascii="Times New Roman" w:eastAsia="Times New Roman" w:hAnsi="Times New Roman" w:cs="Times New Roman"/>
          <w:b/>
          <w:color w:val="BEAF87"/>
          <w:sz w:val="32"/>
          <w:szCs w:val="32"/>
          <w:lang w:eastAsia="en-CA"/>
        </w:rPr>
        <w:t xml:space="preserve">Staff </w:t>
      </w:r>
      <w:r w:rsidRPr="00E432D2">
        <w:rPr>
          <w:rFonts w:ascii="Times New Roman" w:eastAsia="Times New Roman" w:hAnsi="Times New Roman" w:cs="Times New Roman"/>
          <w:b/>
          <w:color w:val="BEAF87"/>
          <w:sz w:val="32"/>
          <w:szCs w:val="32"/>
          <w:lang w:eastAsia="en-CA"/>
        </w:rPr>
        <w:t>Notice</w:t>
      </w:r>
      <w:bookmarkStart w:id="1" w:name="_Hlk527555163"/>
      <w:r w:rsidRPr="00E432D2">
        <w:rPr>
          <w:rFonts w:ascii="Times New Roman" w:eastAsia="Times New Roman" w:hAnsi="Times New Roman" w:cs="Times New Roman"/>
          <w:b/>
          <w:color w:val="BEAF87"/>
          <w:sz w:val="32"/>
          <w:szCs w:val="32"/>
          <w:lang w:eastAsia="en-CA"/>
        </w:rPr>
        <w:t xml:space="preserve"> 2</w:t>
      </w:r>
      <w:r>
        <w:rPr>
          <w:rFonts w:ascii="Times New Roman" w:eastAsia="Times New Roman" w:hAnsi="Times New Roman" w:cs="Times New Roman"/>
          <w:b/>
          <w:color w:val="BEAF87"/>
          <w:sz w:val="32"/>
          <w:szCs w:val="32"/>
          <w:lang w:eastAsia="en-CA"/>
        </w:rPr>
        <w:t>1</w:t>
      </w:r>
      <w:r w:rsidRPr="00E432D2">
        <w:rPr>
          <w:rFonts w:ascii="Times New Roman" w:eastAsia="Times New Roman" w:hAnsi="Times New Roman" w:cs="Times New Roman"/>
          <w:b/>
          <w:color w:val="BEAF87"/>
          <w:sz w:val="32"/>
          <w:szCs w:val="32"/>
          <w:lang w:eastAsia="en-CA"/>
        </w:rPr>
        <w:t>-</w:t>
      </w:r>
      <w:r w:rsidR="00046583">
        <w:rPr>
          <w:rFonts w:ascii="Times New Roman" w:eastAsia="Times New Roman" w:hAnsi="Times New Roman" w:cs="Times New Roman"/>
          <w:b/>
          <w:color w:val="BEAF87"/>
          <w:sz w:val="32"/>
          <w:szCs w:val="32"/>
          <w:lang w:eastAsia="en-CA"/>
        </w:rPr>
        <w:t>328</w:t>
      </w:r>
    </w:p>
    <w:bookmarkEnd w:id="1"/>
    <w:p w14:paraId="4AC68F9C" w14:textId="67722A98" w:rsidR="00E432D2" w:rsidRPr="00E432D2" w:rsidRDefault="00E432D2" w:rsidP="00E432D2">
      <w:pPr>
        <w:widowControl w:val="0"/>
        <w:shd w:val="clear" w:color="auto" w:fill="184B8B"/>
        <w:autoSpaceDE w:val="0"/>
        <w:autoSpaceDN w:val="0"/>
        <w:adjustRightInd w:val="0"/>
        <w:spacing w:after="0"/>
        <w:jc w:val="center"/>
        <w:rPr>
          <w:rFonts w:ascii="Times New Roman" w:eastAsia="Times New Roman" w:hAnsi="Times New Roman" w:cs="Times New Roman"/>
          <w:b/>
          <w:i/>
          <w:color w:val="BEAF87"/>
          <w:sz w:val="32"/>
          <w:szCs w:val="32"/>
          <w:lang w:val="en-US" w:eastAsia="en-CA"/>
        </w:rPr>
      </w:pPr>
      <w:r w:rsidRPr="00E432D2">
        <w:rPr>
          <w:rFonts w:ascii="Times New Roman" w:eastAsia="Times New Roman" w:hAnsi="Times New Roman" w:cs="Times New Roman"/>
          <w:b/>
          <w:i/>
          <w:color w:val="BEAF87"/>
          <w:sz w:val="32"/>
          <w:szCs w:val="32"/>
          <w:lang w:eastAsia="en-CA"/>
        </w:rPr>
        <w:t>Regulatory Approach to Foreign Marketplaces Trading Fixed Income Securities</w:t>
      </w:r>
      <w:r w:rsidRPr="00E432D2">
        <w:rPr>
          <w:rFonts w:ascii="Times New Roman" w:eastAsia="Times New Roman" w:hAnsi="Times New Roman" w:cs="Times New Roman"/>
          <w:b/>
          <w:i/>
          <w:color w:val="BEAF87"/>
          <w:sz w:val="32"/>
          <w:szCs w:val="32"/>
          <w:lang w:val="en-US" w:eastAsia="en-CA"/>
        </w:rPr>
        <w:t xml:space="preserve"> </w:t>
      </w:r>
    </w:p>
    <w:p w14:paraId="3E8040EB" w14:textId="77777777" w:rsidR="00E432D2" w:rsidRPr="00E432D2" w:rsidRDefault="00E432D2" w:rsidP="00E432D2">
      <w:pPr>
        <w:keepNext/>
        <w:autoSpaceDE w:val="0"/>
        <w:autoSpaceDN w:val="0"/>
        <w:adjustRightInd w:val="0"/>
        <w:spacing w:after="240"/>
        <w:contextualSpacing/>
        <w:jc w:val="center"/>
        <w:rPr>
          <w:rFonts w:ascii="Times New Roman" w:eastAsiaTheme="majorEastAsia" w:hAnsi="Times New Roman" w:cstheme="majorBidi"/>
          <w:b/>
          <w:color w:val="000000"/>
          <w:spacing w:val="5"/>
          <w:kern w:val="28"/>
          <w:sz w:val="28"/>
          <w:szCs w:val="52"/>
          <w:highlight w:val="lightGray"/>
          <w:lang w:eastAsia="en-CA"/>
        </w:rPr>
      </w:pPr>
      <w:bookmarkStart w:id="2" w:name="_DV_M0"/>
      <w:bookmarkEnd w:id="0"/>
      <w:bookmarkEnd w:id="2"/>
    </w:p>
    <w:p w14:paraId="59474AC4" w14:textId="01F65B01" w:rsidR="00E432D2" w:rsidRPr="00E432D2" w:rsidRDefault="00265753" w:rsidP="00E432D2">
      <w:pPr>
        <w:keepNext/>
        <w:autoSpaceDE w:val="0"/>
        <w:autoSpaceDN w:val="0"/>
        <w:adjustRightInd w:val="0"/>
        <w:spacing w:after="240"/>
        <w:contextualSpacing/>
        <w:rPr>
          <w:rFonts w:ascii="Times New Roman" w:eastAsiaTheme="majorEastAsia" w:hAnsi="Times New Roman" w:cs="Times New Roman"/>
          <w:bCs/>
          <w:color w:val="000000"/>
          <w:spacing w:val="5"/>
          <w:kern w:val="28"/>
          <w:sz w:val="24"/>
          <w:szCs w:val="24"/>
          <w:lang w:eastAsia="en-CA"/>
        </w:rPr>
      </w:pPr>
      <w:r w:rsidRPr="00265753">
        <w:rPr>
          <w:rFonts w:ascii="Times New Roman" w:eastAsiaTheme="majorEastAsia" w:hAnsi="Times New Roman" w:cs="Times New Roman"/>
          <w:bCs/>
          <w:color w:val="000000"/>
          <w:spacing w:val="5"/>
          <w:kern w:val="28"/>
          <w:sz w:val="24"/>
          <w:szCs w:val="24"/>
          <w:lang w:eastAsia="en-CA"/>
        </w:rPr>
        <w:t>March 5</w:t>
      </w:r>
      <w:r w:rsidR="00E432D2" w:rsidRPr="00265753">
        <w:rPr>
          <w:rFonts w:ascii="Times New Roman" w:eastAsiaTheme="majorEastAsia" w:hAnsi="Times New Roman" w:cs="Times New Roman"/>
          <w:bCs/>
          <w:color w:val="000000"/>
          <w:spacing w:val="5"/>
          <w:kern w:val="28"/>
          <w:sz w:val="24"/>
          <w:szCs w:val="24"/>
          <w:lang w:eastAsia="en-CA"/>
        </w:rPr>
        <w:t>, 20</w:t>
      </w:r>
      <w:r w:rsidR="000E10CF" w:rsidRPr="00265753">
        <w:rPr>
          <w:rFonts w:ascii="Times New Roman" w:eastAsiaTheme="majorEastAsia" w:hAnsi="Times New Roman" w:cs="Times New Roman"/>
          <w:bCs/>
          <w:color w:val="000000"/>
          <w:spacing w:val="5"/>
          <w:kern w:val="28"/>
          <w:sz w:val="24"/>
          <w:szCs w:val="24"/>
          <w:lang w:eastAsia="en-CA"/>
        </w:rPr>
        <w:t>20</w:t>
      </w:r>
    </w:p>
    <w:p w14:paraId="041014EA" w14:textId="77FF15B5" w:rsidR="00E432D2" w:rsidRPr="00E432D2" w:rsidRDefault="00E432D2" w:rsidP="0037677A">
      <w:pPr>
        <w:autoSpaceDE w:val="0"/>
        <w:autoSpaceDN w:val="0"/>
        <w:adjustRightInd w:val="0"/>
        <w:spacing w:after="0"/>
        <w:rPr>
          <w:rFonts w:ascii="Times New Roman" w:hAnsi="Times New Roman" w:cs="Times New Roman"/>
          <w:b/>
          <w:bCs/>
          <w:color w:val="1F487D"/>
          <w:sz w:val="24"/>
          <w:szCs w:val="24"/>
        </w:rPr>
      </w:pPr>
    </w:p>
    <w:p w14:paraId="58A8393D" w14:textId="77777777" w:rsidR="00977374" w:rsidRPr="002C0A11" w:rsidRDefault="00977374" w:rsidP="00C47AC0">
      <w:pPr>
        <w:pStyle w:val="ListParagraph"/>
        <w:numPr>
          <w:ilvl w:val="0"/>
          <w:numId w:val="2"/>
        </w:numPr>
        <w:autoSpaceDE w:val="0"/>
        <w:autoSpaceDN w:val="0"/>
        <w:adjustRightInd w:val="0"/>
        <w:spacing w:after="0"/>
        <w:rPr>
          <w:rFonts w:ascii="Times New Roman" w:hAnsi="Times New Roman" w:cs="Times New Roman"/>
          <w:caps/>
          <w:color w:val="000000"/>
          <w:sz w:val="24"/>
          <w:szCs w:val="24"/>
        </w:rPr>
      </w:pPr>
      <w:r w:rsidRPr="002C0A11">
        <w:rPr>
          <w:rFonts w:ascii="Times New Roman" w:hAnsi="Times New Roman" w:cs="Times New Roman"/>
          <w:b/>
          <w:caps/>
          <w:color w:val="000000"/>
          <w:sz w:val="24"/>
          <w:szCs w:val="24"/>
        </w:rPr>
        <w:t>Introduction</w:t>
      </w:r>
    </w:p>
    <w:p w14:paraId="48A8B818" w14:textId="77777777" w:rsidR="00977374" w:rsidRPr="00E432D2" w:rsidRDefault="00977374" w:rsidP="00977374">
      <w:pPr>
        <w:autoSpaceDE w:val="0"/>
        <w:autoSpaceDN w:val="0"/>
        <w:adjustRightInd w:val="0"/>
        <w:spacing w:after="0"/>
        <w:rPr>
          <w:rFonts w:ascii="Times New Roman" w:hAnsi="Times New Roman" w:cs="Times New Roman"/>
          <w:color w:val="000000"/>
          <w:sz w:val="24"/>
          <w:szCs w:val="24"/>
        </w:rPr>
      </w:pPr>
    </w:p>
    <w:p w14:paraId="713F01CA" w14:textId="55329C26" w:rsidR="00CA32E0" w:rsidRDefault="009E5191" w:rsidP="000C7C42">
      <w:pPr>
        <w:autoSpaceDE w:val="0"/>
        <w:autoSpaceDN w:val="0"/>
        <w:adjustRightInd w:val="0"/>
        <w:spacing w:after="0"/>
        <w:rPr>
          <w:rFonts w:ascii="Times New Roman" w:hAnsi="Times New Roman" w:cs="Times New Roman"/>
          <w:color w:val="000000"/>
          <w:sz w:val="24"/>
          <w:szCs w:val="24"/>
          <w:lang w:val="en"/>
        </w:rPr>
      </w:pPr>
      <w:r w:rsidRPr="009E5191">
        <w:rPr>
          <w:rFonts w:ascii="Times New Roman" w:hAnsi="Times New Roman" w:cs="Times New Roman"/>
          <w:color w:val="000000"/>
          <w:sz w:val="24"/>
          <w:szCs w:val="24"/>
        </w:rPr>
        <w:t xml:space="preserve">The Canadian Securities Administrators (the </w:t>
      </w:r>
      <w:r w:rsidRPr="009E5191">
        <w:rPr>
          <w:rFonts w:ascii="Times New Roman" w:hAnsi="Times New Roman" w:cs="Times New Roman"/>
          <w:b/>
          <w:color w:val="000000"/>
          <w:sz w:val="24"/>
          <w:szCs w:val="24"/>
        </w:rPr>
        <w:t xml:space="preserve">CSA </w:t>
      </w:r>
      <w:r w:rsidRPr="009E5191">
        <w:rPr>
          <w:rFonts w:ascii="Times New Roman" w:hAnsi="Times New Roman" w:cs="Times New Roman"/>
          <w:color w:val="000000"/>
          <w:sz w:val="24"/>
          <w:szCs w:val="24"/>
        </w:rPr>
        <w:t>or</w:t>
      </w:r>
      <w:r w:rsidRPr="009E5191">
        <w:rPr>
          <w:rFonts w:ascii="Times New Roman" w:hAnsi="Times New Roman" w:cs="Times New Roman"/>
          <w:b/>
          <w:color w:val="000000"/>
          <w:sz w:val="24"/>
          <w:szCs w:val="24"/>
        </w:rPr>
        <w:t xml:space="preserve"> we</w:t>
      </w:r>
      <w:r w:rsidRPr="009E5191">
        <w:rPr>
          <w:rFonts w:ascii="Times New Roman" w:hAnsi="Times New Roman" w:cs="Times New Roman"/>
          <w:color w:val="000000"/>
          <w:sz w:val="24"/>
          <w:szCs w:val="24"/>
        </w:rPr>
        <w:t>) have</w:t>
      </w:r>
      <w:r>
        <w:rPr>
          <w:rFonts w:ascii="Times New Roman" w:hAnsi="Times New Roman" w:cs="Times New Roman"/>
          <w:color w:val="000000"/>
          <w:sz w:val="24"/>
          <w:szCs w:val="24"/>
        </w:rPr>
        <w:t xml:space="preserve"> developed</w:t>
      </w:r>
      <w:r w:rsidR="000C7C42" w:rsidRPr="00E432D2">
        <w:rPr>
          <w:rFonts w:ascii="Times New Roman" w:hAnsi="Times New Roman" w:cs="Times New Roman"/>
          <w:color w:val="000000"/>
          <w:sz w:val="24"/>
          <w:szCs w:val="24"/>
          <w:lang w:val="en"/>
        </w:rPr>
        <w:t xml:space="preserve"> a framework for granting exemptions to foreign alternative trading systems trading fixed income securities (</w:t>
      </w:r>
      <w:r w:rsidR="000C7C42" w:rsidRPr="00E432D2">
        <w:rPr>
          <w:rFonts w:ascii="Times New Roman" w:hAnsi="Times New Roman" w:cs="Times New Roman"/>
          <w:b/>
          <w:color w:val="000000"/>
          <w:sz w:val="24"/>
          <w:szCs w:val="24"/>
          <w:lang w:val="en"/>
        </w:rPr>
        <w:t xml:space="preserve">foreign </w:t>
      </w:r>
      <w:r w:rsidR="000C7C42" w:rsidRPr="00E432D2">
        <w:rPr>
          <w:rFonts w:ascii="Times New Roman" w:hAnsi="Times New Roman" w:cs="Times New Roman"/>
          <w:b/>
          <w:bCs/>
          <w:color w:val="000000"/>
          <w:sz w:val="24"/>
          <w:szCs w:val="24"/>
          <w:lang w:val="en"/>
        </w:rPr>
        <w:t>ATSs</w:t>
      </w:r>
      <w:r w:rsidR="000C7C42" w:rsidRPr="00E432D2">
        <w:rPr>
          <w:rFonts w:ascii="Times New Roman" w:hAnsi="Times New Roman" w:cs="Times New Roman"/>
          <w:color w:val="000000"/>
          <w:sz w:val="24"/>
          <w:szCs w:val="24"/>
          <w:lang w:val="en"/>
        </w:rPr>
        <w:t>)</w:t>
      </w:r>
      <w:r w:rsidR="00517C3C">
        <w:rPr>
          <w:rStyle w:val="FootnoteReference"/>
          <w:rFonts w:ascii="Times New Roman" w:hAnsi="Times New Roman" w:cs="Times New Roman"/>
          <w:color w:val="000000"/>
          <w:sz w:val="24"/>
          <w:szCs w:val="24"/>
          <w:lang w:val="en"/>
        </w:rPr>
        <w:footnoteReference w:id="2"/>
      </w:r>
      <w:r w:rsidR="000C7C42" w:rsidRPr="00E432D2">
        <w:rPr>
          <w:rFonts w:ascii="Times New Roman" w:hAnsi="Times New Roman" w:cs="Times New Roman"/>
          <w:color w:val="000000"/>
          <w:sz w:val="24"/>
          <w:szCs w:val="24"/>
          <w:lang w:val="en"/>
        </w:rPr>
        <w:t xml:space="preserve"> that request to carry on business in</w:t>
      </w:r>
      <w:r>
        <w:rPr>
          <w:rFonts w:ascii="Times New Roman" w:hAnsi="Times New Roman" w:cs="Times New Roman"/>
          <w:color w:val="000000"/>
          <w:sz w:val="24"/>
          <w:szCs w:val="24"/>
          <w:lang w:val="en"/>
        </w:rPr>
        <w:t xml:space="preserve"> Canada</w:t>
      </w:r>
      <w:r w:rsidR="000C7C42" w:rsidRPr="00E432D2">
        <w:rPr>
          <w:rFonts w:ascii="Times New Roman" w:hAnsi="Times New Roman" w:cs="Times New Roman"/>
          <w:color w:val="000000"/>
          <w:sz w:val="24"/>
          <w:szCs w:val="24"/>
          <w:lang w:val="en"/>
        </w:rPr>
        <w:t>. We are also providing notice that foreign multilateral trading facilities (</w:t>
      </w:r>
      <w:r w:rsidR="00C301B7" w:rsidRPr="00C301B7">
        <w:rPr>
          <w:rFonts w:ascii="Times New Roman" w:hAnsi="Times New Roman" w:cs="Times New Roman"/>
          <w:b/>
          <w:color w:val="000000"/>
          <w:sz w:val="24"/>
          <w:szCs w:val="24"/>
          <w:lang w:val="en"/>
        </w:rPr>
        <w:t xml:space="preserve">foreign </w:t>
      </w:r>
      <w:r w:rsidR="000C7C42" w:rsidRPr="00C301B7">
        <w:rPr>
          <w:rFonts w:ascii="Times New Roman" w:hAnsi="Times New Roman" w:cs="Times New Roman"/>
          <w:b/>
          <w:color w:val="000000"/>
          <w:sz w:val="24"/>
          <w:szCs w:val="24"/>
          <w:lang w:val="en"/>
        </w:rPr>
        <w:t>M</w:t>
      </w:r>
      <w:r w:rsidR="000C7C42" w:rsidRPr="00E432D2">
        <w:rPr>
          <w:rFonts w:ascii="Times New Roman" w:hAnsi="Times New Roman" w:cs="Times New Roman"/>
          <w:b/>
          <w:color w:val="000000"/>
          <w:sz w:val="24"/>
          <w:szCs w:val="24"/>
          <w:lang w:val="en"/>
        </w:rPr>
        <w:t>TFs</w:t>
      </w:r>
      <w:r w:rsidR="000C7C42" w:rsidRPr="00E432D2">
        <w:rPr>
          <w:rFonts w:ascii="Times New Roman" w:hAnsi="Times New Roman" w:cs="Times New Roman"/>
          <w:color w:val="000000"/>
          <w:sz w:val="24"/>
          <w:szCs w:val="24"/>
          <w:lang w:val="en"/>
        </w:rPr>
        <w:t>) may be permitted to</w:t>
      </w:r>
      <w:r w:rsidR="00CA32E0">
        <w:rPr>
          <w:rFonts w:ascii="Times New Roman" w:hAnsi="Times New Roman" w:cs="Times New Roman"/>
          <w:color w:val="000000"/>
          <w:sz w:val="24"/>
          <w:szCs w:val="24"/>
          <w:lang w:val="en"/>
        </w:rPr>
        <w:t xml:space="preserve"> trade fixed income securities.</w:t>
      </w:r>
    </w:p>
    <w:p w14:paraId="11EF7605" w14:textId="77777777" w:rsidR="00CA32E0" w:rsidRDefault="00CA32E0" w:rsidP="000C7C42">
      <w:pPr>
        <w:autoSpaceDE w:val="0"/>
        <w:autoSpaceDN w:val="0"/>
        <w:adjustRightInd w:val="0"/>
        <w:spacing w:after="0"/>
        <w:rPr>
          <w:rFonts w:ascii="Times New Roman" w:hAnsi="Times New Roman" w:cs="Times New Roman"/>
          <w:color w:val="000000"/>
          <w:sz w:val="24"/>
          <w:szCs w:val="24"/>
          <w:lang w:val="en"/>
        </w:rPr>
      </w:pPr>
    </w:p>
    <w:p w14:paraId="14CE95D7" w14:textId="46EAE8D9" w:rsidR="000C7C42" w:rsidRPr="00E432D2" w:rsidRDefault="000C7C42" w:rsidP="000C7C42">
      <w:pPr>
        <w:autoSpaceDE w:val="0"/>
        <w:autoSpaceDN w:val="0"/>
        <w:adjustRightInd w:val="0"/>
        <w:spacing w:after="0"/>
        <w:rPr>
          <w:rFonts w:ascii="Times New Roman" w:hAnsi="Times New Roman" w:cs="Times New Roman"/>
          <w:color w:val="000000"/>
          <w:sz w:val="24"/>
          <w:szCs w:val="24"/>
          <w:lang w:val="en"/>
        </w:rPr>
      </w:pPr>
      <w:r w:rsidRPr="00E432D2">
        <w:rPr>
          <w:rFonts w:ascii="Times New Roman" w:hAnsi="Times New Roman" w:cs="Times New Roman"/>
          <w:color w:val="000000"/>
          <w:sz w:val="24"/>
          <w:szCs w:val="24"/>
          <w:lang w:val="en"/>
        </w:rPr>
        <w:t>The framework describes the approach that will be used to evaluate the requests and determine whether to recommend granting the exemptions. The approach considers the risks that need to be managed, the regulatory regime in the jurisdiction</w:t>
      </w:r>
      <w:r w:rsidR="00517144">
        <w:rPr>
          <w:rFonts w:ascii="Times New Roman" w:hAnsi="Times New Roman" w:cs="Times New Roman"/>
          <w:color w:val="000000"/>
          <w:sz w:val="24"/>
          <w:szCs w:val="24"/>
          <w:lang w:val="en"/>
        </w:rPr>
        <w:t xml:space="preserve"> of the foreign ATS</w:t>
      </w:r>
      <w:r w:rsidRPr="00E432D2">
        <w:rPr>
          <w:rFonts w:ascii="Times New Roman" w:hAnsi="Times New Roman" w:cs="Times New Roman"/>
          <w:color w:val="000000"/>
          <w:sz w:val="24"/>
          <w:szCs w:val="24"/>
          <w:lang w:val="en"/>
        </w:rPr>
        <w:t xml:space="preserve">, and the key requirements that will need to be </w:t>
      </w:r>
      <w:r w:rsidR="00B271CD" w:rsidRPr="00E432D2">
        <w:rPr>
          <w:rFonts w:ascii="Times New Roman" w:hAnsi="Times New Roman" w:cs="Times New Roman"/>
          <w:color w:val="000000"/>
          <w:sz w:val="24"/>
          <w:szCs w:val="24"/>
          <w:lang w:val="en"/>
        </w:rPr>
        <w:t>addressed</w:t>
      </w:r>
      <w:r w:rsidRPr="00E432D2">
        <w:rPr>
          <w:rFonts w:ascii="Times New Roman" w:hAnsi="Times New Roman" w:cs="Times New Roman"/>
          <w:color w:val="000000"/>
          <w:sz w:val="24"/>
          <w:szCs w:val="24"/>
          <w:lang w:val="en"/>
        </w:rPr>
        <w:t xml:space="preserve">. </w:t>
      </w:r>
      <w:r w:rsidRPr="00E432D2">
        <w:rPr>
          <w:rFonts w:ascii="Times New Roman" w:hAnsi="Times New Roman" w:cs="Times New Roman"/>
          <w:color w:val="000000"/>
          <w:sz w:val="24"/>
          <w:szCs w:val="24"/>
        </w:rPr>
        <w:t>It</w:t>
      </w:r>
      <w:r w:rsidRPr="00E432D2">
        <w:rPr>
          <w:rFonts w:ascii="Times New Roman" w:hAnsi="Times New Roman" w:cs="Times New Roman"/>
          <w:color w:val="000000"/>
          <w:sz w:val="24"/>
          <w:szCs w:val="24"/>
          <w:lang w:val="en"/>
        </w:rPr>
        <w:t xml:space="preserve"> is aimed at removing unnecessary regulatory burden to operating in </w:t>
      </w:r>
      <w:r w:rsidR="009E5191" w:rsidRPr="009E5191">
        <w:rPr>
          <w:rFonts w:ascii="Times New Roman" w:hAnsi="Times New Roman" w:cs="Times New Roman"/>
          <w:color w:val="000000"/>
          <w:sz w:val="24"/>
          <w:szCs w:val="24"/>
          <w:lang w:val="en"/>
        </w:rPr>
        <w:t>Canada</w:t>
      </w:r>
      <w:r w:rsidRPr="00E432D2">
        <w:rPr>
          <w:rFonts w:ascii="Times New Roman" w:hAnsi="Times New Roman" w:cs="Times New Roman"/>
          <w:color w:val="000000"/>
          <w:sz w:val="24"/>
          <w:szCs w:val="24"/>
          <w:lang w:val="en"/>
        </w:rPr>
        <w:t xml:space="preserve"> while maintaining high standards of investor protection and market integrity.</w:t>
      </w:r>
    </w:p>
    <w:p w14:paraId="3FA0BF10" w14:textId="77777777" w:rsidR="000C7C42" w:rsidRPr="00E432D2" w:rsidRDefault="000C7C42" w:rsidP="00977374">
      <w:pPr>
        <w:autoSpaceDE w:val="0"/>
        <w:autoSpaceDN w:val="0"/>
        <w:adjustRightInd w:val="0"/>
        <w:spacing w:after="0"/>
        <w:rPr>
          <w:rFonts w:ascii="Times New Roman" w:hAnsi="Times New Roman" w:cs="Times New Roman"/>
          <w:color w:val="000000"/>
          <w:sz w:val="24"/>
          <w:szCs w:val="24"/>
          <w:lang w:val="en"/>
        </w:rPr>
      </w:pPr>
    </w:p>
    <w:p w14:paraId="46243870" w14:textId="59E627D7" w:rsidR="00977374" w:rsidRPr="00E432D2" w:rsidRDefault="000A4758" w:rsidP="00977374">
      <w:pPr>
        <w:autoSpaceDE w:val="0"/>
        <w:autoSpaceDN w:val="0"/>
        <w:adjustRightInd w:val="0"/>
        <w:spacing w:after="0"/>
        <w:rPr>
          <w:rFonts w:ascii="Times New Roman" w:hAnsi="Times New Roman" w:cs="Times New Roman"/>
          <w:color w:val="000000"/>
          <w:sz w:val="24"/>
          <w:szCs w:val="24"/>
          <w:lang w:val="en"/>
        </w:rPr>
      </w:pPr>
      <w:r w:rsidRPr="00E432D2">
        <w:rPr>
          <w:rFonts w:ascii="Times New Roman" w:hAnsi="Times New Roman" w:cs="Times New Roman"/>
          <w:color w:val="000000"/>
          <w:sz w:val="24"/>
          <w:szCs w:val="24"/>
          <w:lang w:val="en"/>
        </w:rPr>
        <w:t>The nature of trading</w:t>
      </w:r>
      <w:r w:rsidR="004C5E0D" w:rsidRPr="00E432D2">
        <w:rPr>
          <w:rFonts w:ascii="Times New Roman" w:hAnsi="Times New Roman" w:cs="Times New Roman"/>
          <w:color w:val="000000"/>
          <w:sz w:val="24"/>
          <w:szCs w:val="24"/>
          <w:lang w:val="en"/>
        </w:rPr>
        <w:t xml:space="preserve"> is increasingly global due to the reliance on technology by market participants. In this environment, more marketplaces are </w:t>
      </w:r>
      <w:r w:rsidR="006C6360" w:rsidRPr="00E432D2">
        <w:rPr>
          <w:rFonts w:ascii="Times New Roman" w:hAnsi="Times New Roman" w:cs="Times New Roman"/>
          <w:color w:val="000000"/>
          <w:sz w:val="24"/>
          <w:szCs w:val="24"/>
          <w:lang w:val="en"/>
        </w:rPr>
        <w:t xml:space="preserve">applying to carry on business in </w:t>
      </w:r>
      <w:r w:rsidR="009E5191" w:rsidRPr="009E5191">
        <w:rPr>
          <w:rFonts w:ascii="Times New Roman" w:hAnsi="Times New Roman" w:cs="Times New Roman"/>
          <w:color w:val="000000"/>
          <w:sz w:val="24"/>
          <w:szCs w:val="24"/>
          <w:lang w:val="en"/>
        </w:rPr>
        <w:t>Canada</w:t>
      </w:r>
      <w:r w:rsidR="006C6360" w:rsidRPr="00E432D2">
        <w:rPr>
          <w:rFonts w:ascii="Times New Roman" w:hAnsi="Times New Roman" w:cs="Times New Roman"/>
          <w:color w:val="000000"/>
          <w:sz w:val="24"/>
          <w:szCs w:val="24"/>
          <w:lang w:val="en"/>
        </w:rPr>
        <w:t xml:space="preserve">. </w:t>
      </w:r>
      <w:r w:rsidR="005E4963">
        <w:rPr>
          <w:rFonts w:ascii="Times New Roman" w:hAnsi="Times New Roman" w:cs="Times New Roman"/>
          <w:color w:val="000000"/>
          <w:sz w:val="24"/>
          <w:szCs w:val="24"/>
          <w:lang w:val="en"/>
        </w:rPr>
        <w:t>W</w:t>
      </w:r>
      <w:r w:rsidR="005E4963" w:rsidRPr="004939E1">
        <w:rPr>
          <w:rFonts w:ascii="Times New Roman" w:hAnsi="Times New Roman" w:cs="Times New Roman"/>
          <w:color w:val="000000"/>
          <w:sz w:val="24"/>
          <w:szCs w:val="24"/>
          <w:lang w:val="en"/>
        </w:rPr>
        <w:t>e</w:t>
      </w:r>
      <w:r w:rsidR="005E4963" w:rsidRPr="00E432D2">
        <w:rPr>
          <w:rFonts w:ascii="Times New Roman" w:hAnsi="Times New Roman" w:cs="Times New Roman"/>
          <w:color w:val="000000"/>
          <w:sz w:val="24"/>
          <w:szCs w:val="24"/>
          <w:lang w:val="en"/>
        </w:rPr>
        <w:t xml:space="preserve"> have</w:t>
      </w:r>
      <w:r w:rsidR="005E4963">
        <w:rPr>
          <w:rFonts w:ascii="Times New Roman" w:hAnsi="Times New Roman" w:cs="Times New Roman"/>
          <w:color w:val="000000"/>
          <w:sz w:val="24"/>
          <w:szCs w:val="24"/>
          <w:lang w:val="en"/>
        </w:rPr>
        <w:t xml:space="preserve"> </w:t>
      </w:r>
      <w:r w:rsidR="005E4963" w:rsidRPr="00E432D2">
        <w:rPr>
          <w:rFonts w:ascii="Times New Roman" w:hAnsi="Times New Roman" w:cs="Times New Roman"/>
          <w:color w:val="000000"/>
          <w:sz w:val="24"/>
          <w:szCs w:val="24"/>
          <w:lang w:val="en"/>
        </w:rPr>
        <w:t>examine</w:t>
      </w:r>
      <w:r w:rsidR="005E4963">
        <w:rPr>
          <w:rFonts w:ascii="Times New Roman" w:hAnsi="Times New Roman" w:cs="Times New Roman"/>
          <w:color w:val="000000"/>
          <w:sz w:val="24"/>
          <w:szCs w:val="24"/>
          <w:lang w:val="en"/>
        </w:rPr>
        <w:t>d</w:t>
      </w:r>
      <w:r w:rsidR="005E4963" w:rsidRPr="00E432D2">
        <w:rPr>
          <w:rFonts w:ascii="Times New Roman" w:hAnsi="Times New Roman" w:cs="Times New Roman"/>
          <w:color w:val="000000"/>
          <w:sz w:val="24"/>
          <w:szCs w:val="24"/>
          <w:lang w:val="en"/>
        </w:rPr>
        <w:t xml:space="preserve"> the regulatory approach historically followed with respect to</w:t>
      </w:r>
      <w:r w:rsidR="005E4963">
        <w:rPr>
          <w:rFonts w:ascii="Times New Roman" w:hAnsi="Times New Roman" w:cs="Times New Roman"/>
          <w:color w:val="000000"/>
          <w:sz w:val="24"/>
          <w:szCs w:val="24"/>
          <w:lang w:val="en"/>
        </w:rPr>
        <w:t xml:space="preserve"> foreign</w:t>
      </w:r>
      <w:r w:rsidR="005E4963" w:rsidRPr="00E432D2">
        <w:rPr>
          <w:rFonts w:ascii="Times New Roman" w:hAnsi="Times New Roman" w:cs="Times New Roman"/>
          <w:color w:val="000000"/>
          <w:sz w:val="24"/>
          <w:szCs w:val="24"/>
          <w:lang w:val="en"/>
        </w:rPr>
        <w:t xml:space="preserve"> marketplaces that trade or are seeking to trade fixed income securities</w:t>
      </w:r>
      <w:r w:rsidR="005E4963">
        <w:rPr>
          <w:rFonts w:ascii="Times New Roman" w:hAnsi="Times New Roman" w:cs="Times New Roman"/>
          <w:color w:val="000000"/>
          <w:sz w:val="24"/>
          <w:szCs w:val="24"/>
          <w:lang w:val="en"/>
        </w:rPr>
        <w:t>, taking into consideration potential</w:t>
      </w:r>
      <w:r w:rsidR="006C6360" w:rsidRPr="00E432D2">
        <w:rPr>
          <w:rFonts w:ascii="Times New Roman" w:hAnsi="Times New Roman" w:cs="Times New Roman"/>
          <w:color w:val="000000"/>
          <w:sz w:val="24"/>
          <w:szCs w:val="24"/>
          <w:lang w:val="en"/>
        </w:rPr>
        <w:t xml:space="preserve"> market fragmentation</w:t>
      </w:r>
      <w:r w:rsidR="00633727" w:rsidRPr="00E432D2">
        <w:rPr>
          <w:rFonts w:ascii="Times New Roman" w:hAnsi="Times New Roman" w:cs="Times New Roman"/>
          <w:color w:val="000000"/>
          <w:sz w:val="24"/>
          <w:szCs w:val="24"/>
          <w:lang w:val="en"/>
        </w:rPr>
        <w:t>,</w:t>
      </w:r>
      <w:r w:rsidR="00633727" w:rsidRPr="00E432D2">
        <w:rPr>
          <w:rStyle w:val="FootnoteReference"/>
          <w:rFonts w:ascii="Times New Roman" w:hAnsi="Times New Roman" w:cs="Times New Roman"/>
          <w:color w:val="000000"/>
          <w:sz w:val="24"/>
          <w:szCs w:val="24"/>
          <w:lang w:val="en"/>
        </w:rPr>
        <w:footnoteReference w:id="3"/>
      </w:r>
      <w:r w:rsidR="00633727" w:rsidRPr="00E432D2">
        <w:rPr>
          <w:rFonts w:ascii="Times New Roman" w:hAnsi="Times New Roman" w:cs="Times New Roman"/>
          <w:color w:val="000000"/>
          <w:sz w:val="24"/>
          <w:szCs w:val="24"/>
          <w:lang w:val="en"/>
        </w:rPr>
        <w:t xml:space="preserve"> regulatory duplication,</w:t>
      </w:r>
      <w:r w:rsidR="006C6360" w:rsidRPr="00E432D2">
        <w:rPr>
          <w:rFonts w:ascii="Times New Roman" w:hAnsi="Times New Roman" w:cs="Times New Roman"/>
          <w:color w:val="000000"/>
          <w:sz w:val="24"/>
          <w:szCs w:val="24"/>
          <w:lang w:val="en"/>
        </w:rPr>
        <w:t xml:space="preserve"> and regulatory burden</w:t>
      </w:r>
      <w:r w:rsidR="009006C1" w:rsidRPr="00E432D2">
        <w:rPr>
          <w:rFonts w:ascii="Times New Roman" w:hAnsi="Times New Roman" w:cs="Times New Roman"/>
          <w:color w:val="000000"/>
          <w:sz w:val="24"/>
          <w:szCs w:val="24"/>
          <w:lang w:val="en"/>
        </w:rPr>
        <w:t>.</w:t>
      </w:r>
    </w:p>
    <w:p w14:paraId="76960863" w14:textId="151987A0" w:rsidR="00977374" w:rsidRPr="00E432D2" w:rsidRDefault="00977374" w:rsidP="00977374">
      <w:pPr>
        <w:autoSpaceDE w:val="0"/>
        <w:autoSpaceDN w:val="0"/>
        <w:adjustRightInd w:val="0"/>
        <w:spacing w:after="0"/>
        <w:rPr>
          <w:rFonts w:ascii="Times New Roman" w:hAnsi="Times New Roman" w:cs="Times New Roman"/>
          <w:color w:val="000000"/>
          <w:sz w:val="24"/>
          <w:szCs w:val="24"/>
          <w:lang w:val="en"/>
        </w:rPr>
      </w:pPr>
    </w:p>
    <w:p w14:paraId="6A2771B7" w14:textId="0DD96054" w:rsidR="00612D43" w:rsidRPr="002C0A11" w:rsidRDefault="00E94809" w:rsidP="009F48DF">
      <w:pPr>
        <w:pStyle w:val="ListParagraph"/>
        <w:numPr>
          <w:ilvl w:val="0"/>
          <w:numId w:val="2"/>
        </w:numPr>
        <w:autoSpaceDE w:val="0"/>
        <w:autoSpaceDN w:val="0"/>
        <w:adjustRightInd w:val="0"/>
        <w:spacing w:after="0"/>
        <w:rPr>
          <w:rFonts w:ascii="Times New Roman" w:hAnsi="Times New Roman" w:cs="Times New Roman"/>
          <w:caps/>
          <w:color w:val="000000"/>
          <w:sz w:val="24"/>
          <w:szCs w:val="24"/>
        </w:rPr>
      </w:pPr>
      <w:r w:rsidRPr="002C0A11">
        <w:rPr>
          <w:rFonts w:ascii="Times New Roman" w:hAnsi="Times New Roman" w:cs="Times New Roman"/>
          <w:b/>
          <w:caps/>
          <w:color w:val="000000"/>
          <w:sz w:val="24"/>
          <w:szCs w:val="24"/>
        </w:rPr>
        <w:t>Background</w:t>
      </w:r>
    </w:p>
    <w:p w14:paraId="06426DB3" w14:textId="77777777" w:rsidR="00B97BD4" w:rsidRPr="00E432D2" w:rsidRDefault="00B97BD4" w:rsidP="00564AD9">
      <w:pPr>
        <w:autoSpaceDE w:val="0"/>
        <w:autoSpaceDN w:val="0"/>
        <w:adjustRightInd w:val="0"/>
        <w:spacing w:after="0"/>
        <w:rPr>
          <w:rFonts w:ascii="Times New Roman" w:hAnsi="Times New Roman" w:cs="Times New Roman"/>
          <w:color w:val="000000"/>
          <w:sz w:val="24"/>
          <w:szCs w:val="24"/>
        </w:rPr>
      </w:pPr>
    </w:p>
    <w:p w14:paraId="2EB97843" w14:textId="38AF0C3F" w:rsidR="008B1AD7" w:rsidRPr="00E432D2" w:rsidRDefault="00C204FC">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Historically, </w:t>
      </w:r>
      <w:r w:rsidR="000C7C42" w:rsidRPr="00E432D2">
        <w:rPr>
          <w:rFonts w:ascii="Times New Roman" w:hAnsi="Times New Roman" w:cs="Times New Roman"/>
          <w:color w:val="000000"/>
          <w:sz w:val="24"/>
          <w:szCs w:val="24"/>
        </w:rPr>
        <w:t>alternative trading systems</w:t>
      </w:r>
      <w:r w:rsidRPr="00E432D2">
        <w:rPr>
          <w:rFonts w:ascii="Times New Roman" w:hAnsi="Times New Roman" w:cs="Times New Roman"/>
          <w:color w:val="000000"/>
          <w:sz w:val="24"/>
          <w:szCs w:val="24"/>
        </w:rPr>
        <w:t xml:space="preserve"> based in foreign jurisdictions have been permitted to conduct business in </w:t>
      </w:r>
      <w:r w:rsidR="004939E1">
        <w:rPr>
          <w:rFonts w:ascii="Times New Roman" w:hAnsi="Times New Roman" w:cs="Times New Roman"/>
          <w:color w:val="000000"/>
          <w:sz w:val="24"/>
          <w:szCs w:val="24"/>
        </w:rPr>
        <w:t>Canada</w:t>
      </w:r>
      <w:r w:rsidR="00676A2B" w:rsidRPr="00E432D2">
        <w:rPr>
          <w:rFonts w:ascii="Times New Roman" w:hAnsi="Times New Roman" w:cs="Times New Roman"/>
          <w:color w:val="000000"/>
          <w:sz w:val="24"/>
          <w:szCs w:val="24"/>
        </w:rPr>
        <w:t>.</w:t>
      </w:r>
      <w:r w:rsidR="000A2B68" w:rsidRPr="00E432D2">
        <w:rPr>
          <w:rFonts w:ascii="Times New Roman" w:hAnsi="Times New Roman" w:cs="Times New Roman"/>
          <w:color w:val="000000"/>
          <w:sz w:val="24"/>
          <w:szCs w:val="24"/>
        </w:rPr>
        <w:t xml:space="preserve"> </w:t>
      </w:r>
      <w:r w:rsidR="00676A2B" w:rsidRPr="00E432D2">
        <w:rPr>
          <w:rFonts w:ascii="Times New Roman" w:hAnsi="Times New Roman" w:cs="Times New Roman"/>
          <w:color w:val="000000"/>
          <w:sz w:val="24"/>
          <w:szCs w:val="24"/>
        </w:rPr>
        <w:t>T</w:t>
      </w:r>
      <w:r w:rsidR="000A2B68" w:rsidRPr="00E432D2">
        <w:rPr>
          <w:rFonts w:ascii="Times New Roman" w:hAnsi="Times New Roman" w:cs="Times New Roman"/>
          <w:color w:val="000000"/>
          <w:sz w:val="24"/>
          <w:szCs w:val="24"/>
        </w:rPr>
        <w:t>o</w:t>
      </w:r>
      <w:r w:rsidRPr="00E432D2">
        <w:rPr>
          <w:rFonts w:ascii="Times New Roman" w:hAnsi="Times New Roman" w:cs="Times New Roman"/>
          <w:color w:val="000000"/>
          <w:sz w:val="24"/>
          <w:szCs w:val="24"/>
        </w:rPr>
        <w:t xml:space="preserve"> do so, </w:t>
      </w:r>
      <w:r w:rsidR="001D6F53" w:rsidRPr="00E432D2">
        <w:rPr>
          <w:rFonts w:ascii="Times New Roman" w:hAnsi="Times New Roman" w:cs="Times New Roman"/>
          <w:color w:val="000000"/>
          <w:sz w:val="24"/>
          <w:szCs w:val="24"/>
        </w:rPr>
        <w:t>we have required that they create</w:t>
      </w:r>
      <w:r w:rsidRPr="00E432D2">
        <w:rPr>
          <w:rFonts w:ascii="Times New Roman" w:hAnsi="Times New Roman" w:cs="Times New Roman"/>
          <w:color w:val="000000"/>
          <w:sz w:val="24"/>
          <w:szCs w:val="24"/>
        </w:rPr>
        <w:t xml:space="preserve"> Canadian subsidiaries that are registered as investment dealers, members of the Investment Industry Regulatory Organization of Canada (</w:t>
      </w:r>
      <w:r w:rsidRPr="00E432D2">
        <w:rPr>
          <w:rFonts w:ascii="Times New Roman" w:hAnsi="Times New Roman" w:cs="Times New Roman"/>
          <w:b/>
          <w:color w:val="000000"/>
          <w:sz w:val="24"/>
          <w:szCs w:val="24"/>
        </w:rPr>
        <w:t>IIROC</w:t>
      </w:r>
      <w:r w:rsidRPr="00E432D2">
        <w:rPr>
          <w:rFonts w:ascii="Times New Roman" w:hAnsi="Times New Roman" w:cs="Times New Roman"/>
          <w:color w:val="000000"/>
          <w:sz w:val="24"/>
          <w:szCs w:val="24"/>
        </w:rPr>
        <w:t>)</w:t>
      </w:r>
      <w:r w:rsidR="00676A2B"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and subject to</w:t>
      </w:r>
      <w:r w:rsidR="00121EFF" w:rsidRPr="00E432D2">
        <w:rPr>
          <w:rFonts w:ascii="Times New Roman" w:hAnsi="Times New Roman" w:cs="Times New Roman"/>
          <w:color w:val="000000"/>
          <w:sz w:val="24"/>
          <w:szCs w:val="24"/>
        </w:rPr>
        <w:t xml:space="preserve"> National Instrument 21-101 </w:t>
      </w:r>
      <w:r w:rsidR="00121EFF" w:rsidRPr="00E432D2">
        <w:rPr>
          <w:rFonts w:ascii="Times New Roman" w:hAnsi="Times New Roman" w:cs="Times New Roman"/>
          <w:i/>
          <w:color w:val="000000"/>
          <w:sz w:val="24"/>
          <w:szCs w:val="24"/>
        </w:rPr>
        <w:t>Marketplace Operation</w:t>
      </w:r>
      <w:r w:rsidR="00121EFF" w:rsidRPr="00E432D2">
        <w:rPr>
          <w:rFonts w:ascii="Times New Roman" w:hAnsi="Times New Roman" w:cs="Times New Roman"/>
          <w:color w:val="000000"/>
          <w:sz w:val="24"/>
          <w:szCs w:val="24"/>
        </w:rPr>
        <w:t xml:space="preserve"> (</w:t>
      </w:r>
      <w:r w:rsidR="00121EFF" w:rsidRPr="00E432D2">
        <w:rPr>
          <w:rFonts w:ascii="Times New Roman" w:hAnsi="Times New Roman" w:cs="Times New Roman"/>
          <w:b/>
          <w:color w:val="000000"/>
          <w:sz w:val="24"/>
          <w:szCs w:val="24"/>
        </w:rPr>
        <w:t>NI 21-101</w:t>
      </w:r>
      <w:r w:rsidR="00121EFF" w:rsidRPr="00E432D2">
        <w:rPr>
          <w:rFonts w:ascii="Times New Roman" w:hAnsi="Times New Roman" w:cs="Times New Roman"/>
          <w:color w:val="000000"/>
          <w:sz w:val="24"/>
          <w:szCs w:val="24"/>
        </w:rPr>
        <w:t xml:space="preserve">), National Instrument 23-101 </w:t>
      </w:r>
      <w:r w:rsidR="00121EFF" w:rsidRPr="00E432D2">
        <w:rPr>
          <w:rFonts w:ascii="Times New Roman" w:hAnsi="Times New Roman" w:cs="Times New Roman"/>
          <w:i/>
          <w:color w:val="000000"/>
          <w:sz w:val="24"/>
          <w:szCs w:val="24"/>
        </w:rPr>
        <w:t>Trading Rules</w:t>
      </w:r>
      <w:r w:rsidR="00121EFF" w:rsidRPr="00E432D2">
        <w:rPr>
          <w:rFonts w:ascii="Times New Roman" w:hAnsi="Times New Roman" w:cs="Times New Roman"/>
          <w:color w:val="000000"/>
          <w:sz w:val="24"/>
          <w:szCs w:val="24"/>
        </w:rPr>
        <w:t xml:space="preserve"> (</w:t>
      </w:r>
      <w:r w:rsidR="00121EFF" w:rsidRPr="00E432D2">
        <w:rPr>
          <w:rFonts w:ascii="Times New Roman" w:hAnsi="Times New Roman" w:cs="Times New Roman"/>
          <w:b/>
          <w:color w:val="000000"/>
          <w:sz w:val="24"/>
          <w:szCs w:val="24"/>
        </w:rPr>
        <w:t>NI 23-101</w:t>
      </w:r>
      <w:r w:rsidR="00121EFF" w:rsidRPr="00E432D2">
        <w:rPr>
          <w:rFonts w:ascii="Times New Roman" w:hAnsi="Times New Roman" w:cs="Times New Roman"/>
          <w:color w:val="000000"/>
          <w:sz w:val="24"/>
          <w:szCs w:val="24"/>
        </w:rPr>
        <w:t xml:space="preserve">), and National Instrument 23-103 </w:t>
      </w:r>
      <w:r w:rsidR="00121EFF" w:rsidRPr="00E432D2">
        <w:rPr>
          <w:rFonts w:ascii="Times New Roman" w:hAnsi="Times New Roman" w:cs="Times New Roman"/>
          <w:i/>
          <w:color w:val="000000"/>
          <w:sz w:val="24"/>
          <w:szCs w:val="24"/>
        </w:rPr>
        <w:t>Electronic Trading and Direct Electronic Access to Marketplaces</w:t>
      </w:r>
      <w:r w:rsidR="00121EFF" w:rsidRPr="00E432D2">
        <w:rPr>
          <w:rFonts w:ascii="Times New Roman" w:hAnsi="Times New Roman" w:cs="Times New Roman"/>
          <w:color w:val="000000"/>
          <w:sz w:val="24"/>
          <w:szCs w:val="24"/>
        </w:rPr>
        <w:t xml:space="preserve"> (</w:t>
      </w:r>
      <w:r w:rsidR="00121EFF" w:rsidRPr="00E432D2">
        <w:rPr>
          <w:rFonts w:ascii="Times New Roman" w:hAnsi="Times New Roman" w:cs="Times New Roman"/>
          <w:b/>
          <w:color w:val="000000"/>
          <w:sz w:val="24"/>
          <w:szCs w:val="24"/>
        </w:rPr>
        <w:t>NI 23-103</w:t>
      </w:r>
      <w:r w:rsidR="00121EFF" w:rsidRPr="00E432D2">
        <w:rPr>
          <w:rFonts w:ascii="Times New Roman" w:hAnsi="Times New Roman" w:cs="Times New Roman"/>
          <w:color w:val="000000"/>
          <w:sz w:val="24"/>
          <w:szCs w:val="24"/>
        </w:rPr>
        <w:t xml:space="preserve">), (together, the </w:t>
      </w:r>
      <w:r w:rsidR="00121EFF" w:rsidRPr="00E432D2">
        <w:rPr>
          <w:rFonts w:ascii="Times New Roman" w:hAnsi="Times New Roman" w:cs="Times New Roman"/>
          <w:b/>
          <w:color w:val="000000"/>
          <w:sz w:val="24"/>
          <w:szCs w:val="24"/>
        </w:rPr>
        <w:t>Marketplace Rules</w:t>
      </w:r>
      <w:r w:rsidR="00121EFF" w:rsidRPr="00E432D2">
        <w:rPr>
          <w:rFonts w:ascii="Times New Roman" w:hAnsi="Times New Roman" w:cs="Times New Roman"/>
          <w:color w:val="000000"/>
          <w:sz w:val="24"/>
          <w:szCs w:val="24"/>
        </w:rPr>
        <w:t>)</w:t>
      </w:r>
      <w:r w:rsidR="00276E06">
        <w:rPr>
          <w:rFonts w:ascii="Times New Roman" w:hAnsi="Times New Roman" w:cs="Times New Roman"/>
          <w:color w:val="000000"/>
          <w:sz w:val="24"/>
          <w:szCs w:val="24"/>
        </w:rPr>
        <w:t>.</w:t>
      </w:r>
    </w:p>
    <w:p w14:paraId="2E20463D" w14:textId="69DA7F8E" w:rsidR="00E70813" w:rsidRPr="00E432D2" w:rsidRDefault="00E70813" w:rsidP="008B1AD7">
      <w:pPr>
        <w:autoSpaceDE w:val="0"/>
        <w:autoSpaceDN w:val="0"/>
        <w:adjustRightInd w:val="0"/>
        <w:spacing w:after="0"/>
        <w:rPr>
          <w:rFonts w:ascii="Times New Roman" w:hAnsi="Times New Roman" w:cs="Times New Roman"/>
          <w:color w:val="000000"/>
          <w:sz w:val="24"/>
          <w:szCs w:val="24"/>
        </w:rPr>
      </w:pPr>
    </w:p>
    <w:p w14:paraId="0E90D458" w14:textId="2E85331C" w:rsidR="000B26CA" w:rsidRPr="00E432D2" w:rsidRDefault="007F0080" w:rsidP="007F0080">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As </w:t>
      </w:r>
      <w:r w:rsidR="004F1410" w:rsidRPr="00E432D2">
        <w:rPr>
          <w:rFonts w:ascii="Times New Roman" w:hAnsi="Times New Roman" w:cs="Times New Roman"/>
          <w:color w:val="000000"/>
          <w:sz w:val="24"/>
          <w:szCs w:val="24"/>
        </w:rPr>
        <w:t>access to markets</w:t>
      </w:r>
      <w:r w:rsidRPr="00E432D2">
        <w:rPr>
          <w:rFonts w:ascii="Times New Roman" w:hAnsi="Times New Roman" w:cs="Times New Roman"/>
          <w:color w:val="000000"/>
          <w:sz w:val="24"/>
          <w:szCs w:val="24"/>
        </w:rPr>
        <w:t xml:space="preserve"> become</w:t>
      </w:r>
      <w:r w:rsidR="004F1410" w:rsidRPr="00E432D2">
        <w:rPr>
          <w:rFonts w:ascii="Times New Roman" w:hAnsi="Times New Roman" w:cs="Times New Roman"/>
          <w:color w:val="000000"/>
          <w:sz w:val="24"/>
          <w:szCs w:val="24"/>
        </w:rPr>
        <w:t>s</w:t>
      </w:r>
      <w:r w:rsidRPr="00E432D2">
        <w:rPr>
          <w:rFonts w:ascii="Times New Roman" w:hAnsi="Times New Roman" w:cs="Times New Roman"/>
          <w:color w:val="000000"/>
          <w:sz w:val="24"/>
          <w:szCs w:val="24"/>
        </w:rPr>
        <w:t xml:space="preserve"> increasingly global, </w:t>
      </w:r>
      <w:r w:rsidR="00AB42ED" w:rsidRPr="004939E1">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market participants </w:t>
      </w:r>
      <w:r w:rsidR="004F1410" w:rsidRPr="00E432D2">
        <w:rPr>
          <w:rFonts w:ascii="Times New Roman" w:hAnsi="Times New Roman" w:cs="Times New Roman"/>
          <w:color w:val="000000"/>
          <w:sz w:val="24"/>
          <w:szCs w:val="24"/>
        </w:rPr>
        <w:t>want</w:t>
      </w:r>
      <w:r w:rsidRPr="00E432D2">
        <w:rPr>
          <w:rFonts w:ascii="Times New Roman" w:hAnsi="Times New Roman" w:cs="Times New Roman"/>
          <w:color w:val="000000"/>
          <w:sz w:val="24"/>
          <w:szCs w:val="24"/>
        </w:rPr>
        <w:t xml:space="preserve"> access </w:t>
      </w:r>
      <w:r w:rsidR="004F1410" w:rsidRPr="00E432D2">
        <w:rPr>
          <w:rFonts w:ascii="Times New Roman" w:hAnsi="Times New Roman" w:cs="Times New Roman"/>
          <w:color w:val="000000"/>
          <w:sz w:val="24"/>
          <w:szCs w:val="24"/>
        </w:rPr>
        <w:t>to foreign markets</w:t>
      </w:r>
      <w:r w:rsidRPr="00E432D2">
        <w:rPr>
          <w:rFonts w:ascii="Times New Roman" w:hAnsi="Times New Roman" w:cs="Times New Roman"/>
          <w:color w:val="000000"/>
          <w:sz w:val="24"/>
          <w:szCs w:val="24"/>
        </w:rPr>
        <w:t xml:space="preserve">. </w:t>
      </w:r>
      <w:r w:rsidR="00DE6E34" w:rsidRPr="00E432D2">
        <w:rPr>
          <w:rFonts w:ascii="Times New Roman" w:hAnsi="Times New Roman" w:cs="Times New Roman"/>
          <w:color w:val="000000"/>
          <w:sz w:val="24"/>
          <w:szCs w:val="24"/>
        </w:rPr>
        <w:t>However, some</w:t>
      </w:r>
      <w:r w:rsidR="004F1410" w:rsidRPr="00E432D2">
        <w:rPr>
          <w:rFonts w:ascii="Times New Roman" w:hAnsi="Times New Roman" w:cs="Times New Roman"/>
          <w:color w:val="000000"/>
          <w:sz w:val="24"/>
          <w:szCs w:val="24"/>
        </w:rPr>
        <w:t xml:space="preserve"> foreign </w:t>
      </w:r>
      <w:r w:rsidRPr="00E432D2">
        <w:rPr>
          <w:rFonts w:ascii="Times New Roman" w:hAnsi="Times New Roman" w:cs="Times New Roman"/>
          <w:color w:val="000000"/>
          <w:sz w:val="24"/>
          <w:szCs w:val="24"/>
        </w:rPr>
        <w:t xml:space="preserve">ATSs wishing to offer their services to </w:t>
      </w:r>
      <w:r w:rsidR="004939E1" w:rsidRPr="004939E1">
        <w:rPr>
          <w:rFonts w:ascii="Times New Roman" w:hAnsi="Times New Roman" w:cs="Times New Roman"/>
          <w:color w:val="000000"/>
          <w:sz w:val="24"/>
          <w:szCs w:val="24"/>
        </w:rPr>
        <w:t>Canadian</w:t>
      </w:r>
      <w:r w:rsidR="00C204FC" w:rsidRPr="00E432D2">
        <w:rPr>
          <w:rFonts w:ascii="Times New Roman" w:hAnsi="Times New Roman" w:cs="Times New Roman"/>
          <w:color w:val="000000"/>
          <w:sz w:val="24"/>
          <w:szCs w:val="24"/>
        </w:rPr>
        <w:t xml:space="preserve"> participants</w:t>
      </w:r>
      <w:r w:rsidRPr="00E432D2">
        <w:rPr>
          <w:rFonts w:ascii="Times New Roman" w:hAnsi="Times New Roman" w:cs="Times New Roman"/>
          <w:color w:val="000000"/>
          <w:sz w:val="24"/>
          <w:szCs w:val="24"/>
        </w:rPr>
        <w:t xml:space="preserve"> may choose not to do so </w:t>
      </w:r>
      <w:r w:rsidR="005E4963">
        <w:rPr>
          <w:rFonts w:ascii="Times New Roman" w:hAnsi="Times New Roman" w:cs="Times New Roman"/>
          <w:color w:val="000000"/>
          <w:sz w:val="24"/>
          <w:szCs w:val="24"/>
        </w:rPr>
        <w:t>for various reasons, such as concerns that the anticipated volume and size of activity in Canada may not be large enough to justify the business and regulatory costs of complying with the requirements to operate a marketplace</w:t>
      </w:r>
      <w:r w:rsidR="00276E06">
        <w:rPr>
          <w:rFonts w:ascii="Times New Roman" w:hAnsi="Times New Roman" w:cs="Times New Roman"/>
          <w:color w:val="000000"/>
          <w:sz w:val="24"/>
          <w:szCs w:val="24"/>
        </w:rPr>
        <w:t>.</w:t>
      </w:r>
    </w:p>
    <w:p w14:paraId="52E2188D" w14:textId="77777777" w:rsidR="000B26CA" w:rsidRPr="00E432D2" w:rsidRDefault="000B26CA" w:rsidP="007F0080">
      <w:pPr>
        <w:autoSpaceDE w:val="0"/>
        <w:autoSpaceDN w:val="0"/>
        <w:adjustRightInd w:val="0"/>
        <w:spacing w:after="0"/>
        <w:rPr>
          <w:rFonts w:ascii="Times New Roman" w:hAnsi="Times New Roman" w:cs="Times New Roman"/>
          <w:color w:val="000000"/>
          <w:sz w:val="24"/>
          <w:szCs w:val="24"/>
        </w:rPr>
      </w:pPr>
    </w:p>
    <w:p w14:paraId="1F3AB7EE" w14:textId="5422EB3B" w:rsidR="002D1C8F" w:rsidRPr="00E432D2" w:rsidRDefault="00A53426" w:rsidP="007F0080">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In the context of foreign derivatives exchanges and swap</w:t>
      </w:r>
      <w:r w:rsidR="00D47FCC" w:rsidRPr="00E432D2">
        <w:rPr>
          <w:rFonts w:ascii="Times New Roman" w:hAnsi="Times New Roman" w:cs="Times New Roman"/>
          <w:color w:val="000000"/>
          <w:sz w:val="24"/>
          <w:szCs w:val="24"/>
        </w:rPr>
        <w:t xml:space="preserve"> </w:t>
      </w:r>
      <w:r w:rsidRPr="00E432D2">
        <w:rPr>
          <w:rFonts w:ascii="Times New Roman" w:hAnsi="Times New Roman" w:cs="Times New Roman"/>
          <w:color w:val="000000"/>
          <w:sz w:val="24"/>
          <w:szCs w:val="24"/>
        </w:rPr>
        <w:t>execution facilities (</w:t>
      </w:r>
      <w:r w:rsidRPr="00E432D2">
        <w:rPr>
          <w:rFonts w:ascii="Times New Roman" w:hAnsi="Times New Roman" w:cs="Times New Roman"/>
          <w:b/>
          <w:bCs/>
          <w:color w:val="000000"/>
          <w:sz w:val="24"/>
          <w:szCs w:val="24"/>
        </w:rPr>
        <w:t>SEF</w:t>
      </w:r>
      <w:r w:rsidR="00AB42ED" w:rsidRPr="00E432D2">
        <w:rPr>
          <w:rFonts w:ascii="Times New Roman" w:hAnsi="Times New Roman" w:cs="Times New Roman"/>
          <w:b/>
          <w:bCs/>
          <w:color w:val="000000"/>
          <w:sz w:val="24"/>
          <w:szCs w:val="24"/>
        </w:rPr>
        <w:t>s</w:t>
      </w:r>
      <w:r w:rsidR="00243E35" w:rsidRPr="00E432D2">
        <w:rPr>
          <w:rFonts w:ascii="Times New Roman" w:hAnsi="Times New Roman" w:cs="Times New Roman"/>
          <w:color w:val="000000"/>
          <w:sz w:val="24"/>
          <w:szCs w:val="24"/>
        </w:rPr>
        <w:t xml:space="preserve">) </w:t>
      </w:r>
      <w:r w:rsidRPr="00E432D2">
        <w:rPr>
          <w:rFonts w:ascii="Times New Roman" w:hAnsi="Times New Roman" w:cs="Times New Roman"/>
          <w:color w:val="000000"/>
          <w:sz w:val="24"/>
          <w:szCs w:val="24"/>
        </w:rPr>
        <w:t xml:space="preserve">or </w:t>
      </w:r>
      <w:r w:rsidR="00C301B7">
        <w:rPr>
          <w:rFonts w:ascii="Times New Roman" w:hAnsi="Times New Roman" w:cs="Times New Roman"/>
          <w:color w:val="000000"/>
          <w:sz w:val="24"/>
          <w:szCs w:val="24"/>
        </w:rPr>
        <w:t xml:space="preserve">foreign </w:t>
      </w:r>
      <w:r w:rsidR="00243E35" w:rsidRPr="00E432D2">
        <w:rPr>
          <w:rFonts w:ascii="Times New Roman" w:hAnsi="Times New Roman" w:cs="Times New Roman"/>
          <w:color w:val="000000"/>
          <w:sz w:val="24"/>
          <w:szCs w:val="24"/>
        </w:rPr>
        <w:t>MTF</w:t>
      </w:r>
      <w:r w:rsidR="00497013" w:rsidRPr="00E432D2">
        <w:rPr>
          <w:rFonts w:ascii="Times New Roman" w:hAnsi="Times New Roman" w:cs="Times New Roman"/>
          <w:color w:val="000000"/>
          <w:sz w:val="24"/>
          <w:szCs w:val="24"/>
        </w:rPr>
        <w:t>s</w:t>
      </w:r>
      <w:r w:rsidRPr="00E432D2">
        <w:rPr>
          <w:rFonts w:ascii="Times New Roman" w:hAnsi="Times New Roman" w:cs="Times New Roman"/>
          <w:color w:val="000000"/>
          <w:sz w:val="24"/>
          <w:szCs w:val="24"/>
        </w:rPr>
        <w:t xml:space="preserve"> trading derivatives, </w:t>
      </w:r>
      <w:r w:rsidR="00243E35" w:rsidRPr="00E432D2">
        <w:rPr>
          <w:rFonts w:ascii="Times New Roman" w:hAnsi="Times New Roman" w:cs="Times New Roman"/>
          <w:color w:val="000000"/>
          <w:sz w:val="24"/>
          <w:szCs w:val="24"/>
        </w:rPr>
        <w:t>we have for many years provided exemptions from licensing requirements</w:t>
      </w:r>
      <w:r w:rsidR="00B426DB">
        <w:rPr>
          <w:rFonts w:ascii="Times New Roman" w:hAnsi="Times New Roman" w:cs="Times New Roman"/>
          <w:color w:val="000000"/>
          <w:sz w:val="24"/>
          <w:szCs w:val="24"/>
        </w:rPr>
        <w:t>.</w:t>
      </w:r>
      <w:r w:rsidR="00AB42ED" w:rsidRPr="00E432D2">
        <w:rPr>
          <w:rStyle w:val="FootnoteReference"/>
          <w:rFonts w:ascii="Times New Roman" w:hAnsi="Times New Roman" w:cs="Times New Roman"/>
          <w:color w:val="000000"/>
          <w:sz w:val="24"/>
          <w:szCs w:val="24"/>
        </w:rPr>
        <w:footnoteReference w:id="4"/>
      </w:r>
      <w:r w:rsidR="00ED1D3F" w:rsidRPr="00E432D2">
        <w:rPr>
          <w:rFonts w:ascii="Times New Roman" w:hAnsi="Times New Roman" w:cs="Times New Roman"/>
          <w:color w:val="000000"/>
          <w:sz w:val="24"/>
          <w:szCs w:val="24"/>
        </w:rPr>
        <w:t xml:space="preserve"> </w:t>
      </w:r>
      <w:r w:rsidR="00B426DB">
        <w:rPr>
          <w:rFonts w:ascii="Times New Roman" w:hAnsi="Times New Roman" w:cs="Times New Roman"/>
          <w:color w:val="000000"/>
          <w:sz w:val="24"/>
          <w:szCs w:val="24"/>
        </w:rPr>
        <w:t>S</w:t>
      </w:r>
      <w:r w:rsidR="00243E35" w:rsidRPr="00E432D2">
        <w:rPr>
          <w:rFonts w:ascii="Times New Roman" w:hAnsi="Times New Roman" w:cs="Times New Roman"/>
          <w:color w:val="000000"/>
          <w:sz w:val="24"/>
          <w:szCs w:val="24"/>
        </w:rPr>
        <w:t xml:space="preserve">pecifically, exemptions from the </w:t>
      </w:r>
      <w:r w:rsidR="00C75431">
        <w:rPr>
          <w:rFonts w:ascii="Times New Roman" w:hAnsi="Times New Roman" w:cs="Times New Roman"/>
          <w:color w:val="000000"/>
          <w:sz w:val="24"/>
          <w:szCs w:val="24"/>
        </w:rPr>
        <w:t xml:space="preserve">exchange </w:t>
      </w:r>
      <w:r w:rsidR="00243E35" w:rsidRPr="00E432D2">
        <w:rPr>
          <w:rFonts w:ascii="Times New Roman" w:hAnsi="Times New Roman" w:cs="Times New Roman"/>
          <w:color w:val="000000"/>
          <w:sz w:val="24"/>
          <w:szCs w:val="24"/>
        </w:rPr>
        <w:t>recognition requirements of</w:t>
      </w:r>
      <w:r w:rsidR="00D64D86" w:rsidRPr="00E432D2">
        <w:rPr>
          <w:rFonts w:ascii="Times New Roman" w:hAnsi="Times New Roman" w:cs="Times New Roman"/>
          <w:color w:val="000000"/>
          <w:sz w:val="24"/>
          <w:szCs w:val="24"/>
        </w:rPr>
        <w:t xml:space="preserve"> securities and derivatives legislation have been granted.</w:t>
      </w:r>
      <w:r w:rsidR="00B53523">
        <w:rPr>
          <w:rStyle w:val="FootnoteReference"/>
          <w:rFonts w:ascii="Times New Roman" w:hAnsi="Times New Roman" w:cs="Times New Roman"/>
          <w:color w:val="000000"/>
          <w:sz w:val="24"/>
          <w:szCs w:val="24"/>
        </w:rPr>
        <w:footnoteReference w:id="5"/>
      </w:r>
      <w:r w:rsidR="00694130" w:rsidRPr="00E432D2">
        <w:rPr>
          <w:rFonts w:ascii="Times New Roman" w:hAnsi="Times New Roman" w:cs="Times New Roman"/>
          <w:color w:val="000000"/>
          <w:sz w:val="24"/>
          <w:szCs w:val="24"/>
        </w:rPr>
        <w:t xml:space="preserve"> This approach has not </w:t>
      </w:r>
      <w:r w:rsidR="00B426DB">
        <w:rPr>
          <w:rFonts w:ascii="Times New Roman" w:hAnsi="Times New Roman" w:cs="Times New Roman"/>
          <w:color w:val="000000"/>
          <w:sz w:val="24"/>
          <w:szCs w:val="24"/>
        </w:rPr>
        <w:t xml:space="preserve">yet </w:t>
      </w:r>
      <w:r w:rsidR="00694130" w:rsidRPr="00E432D2">
        <w:rPr>
          <w:rFonts w:ascii="Times New Roman" w:hAnsi="Times New Roman" w:cs="Times New Roman"/>
          <w:color w:val="000000"/>
          <w:sz w:val="24"/>
          <w:szCs w:val="24"/>
        </w:rPr>
        <w:t>been used for foreign ATSs</w:t>
      </w:r>
      <w:r w:rsidR="00303B29" w:rsidRPr="00E432D2">
        <w:rPr>
          <w:rFonts w:ascii="Times New Roman" w:hAnsi="Times New Roman" w:cs="Times New Roman"/>
          <w:color w:val="000000"/>
          <w:sz w:val="24"/>
          <w:szCs w:val="24"/>
        </w:rPr>
        <w:t xml:space="preserve"> or </w:t>
      </w:r>
      <w:r w:rsidR="00C301B7">
        <w:rPr>
          <w:rFonts w:ascii="Times New Roman" w:hAnsi="Times New Roman" w:cs="Times New Roman"/>
          <w:color w:val="000000"/>
          <w:sz w:val="24"/>
          <w:szCs w:val="24"/>
        </w:rPr>
        <w:t xml:space="preserve">foreign </w:t>
      </w:r>
      <w:r w:rsidR="00303B29" w:rsidRPr="00E432D2">
        <w:rPr>
          <w:rFonts w:ascii="Times New Roman" w:hAnsi="Times New Roman" w:cs="Times New Roman"/>
          <w:color w:val="000000"/>
          <w:sz w:val="24"/>
          <w:szCs w:val="24"/>
        </w:rPr>
        <w:t>MTFs trading products other than derivatives</w:t>
      </w:r>
      <w:r w:rsidR="00F07227" w:rsidRPr="00E432D2">
        <w:rPr>
          <w:rFonts w:ascii="Times New Roman" w:hAnsi="Times New Roman" w:cs="Times New Roman"/>
          <w:color w:val="000000"/>
          <w:sz w:val="24"/>
          <w:szCs w:val="24"/>
        </w:rPr>
        <w:t>.</w:t>
      </w:r>
    </w:p>
    <w:p w14:paraId="1BB46265" w14:textId="77777777" w:rsidR="00F15188" w:rsidRPr="00E432D2" w:rsidRDefault="00F15188" w:rsidP="007F0080">
      <w:pPr>
        <w:autoSpaceDE w:val="0"/>
        <w:autoSpaceDN w:val="0"/>
        <w:adjustRightInd w:val="0"/>
        <w:spacing w:after="0"/>
        <w:rPr>
          <w:rFonts w:ascii="Times New Roman" w:hAnsi="Times New Roman" w:cs="Times New Roman"/>
          <w:color w:val="000000"/>
          <w:sz w:val="24"/>
          <w:szCs w:val="24"/>
        </w:rPr>
      </w:pPr>
    </w:p>
    <w:p w14:paraId="02528C98" w14:textId="150AF154" w:rsidR="00ED38BF" w:rsidRPr="00E432D2" w:rsidRDefault="00F15188">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lang w:val="en"/>
        </w:rPr>
        <w:t>Recently</w:t>
      </w:r>
      <w:r w:rsidR="00BA026E" w:rsidRPr="00E432D2">
        <w:rPr>
          <w:rFonts w:ascii="Times New Roman" w:hAnsi="Times New Roman" w:cs="Times New Roman"/>
          <w:color w:val="000000"/>
          <w:sz w:val="24"/>
          <w:szCs w:val="24"/>
          <w:lang w:val="en"/>
        </w:rPr>
        <w:t>,</w:t>
      </w:r>
      <w:r w:rsidR="002D1C8F" w:rsidRPr="00E432D2">
        <w:rPr>
          <w:rFonts w:ascii="Times New Roman" w:hAnsi="Times New Roman" w:cs="Times New Roman"/>
          <w:color w:val="000000"/>
          <w:sz w:val="24"/>
          <w:szCs w:val="24"/>
          <w:lang w:val="en"/>
        </w:rPr>
        <w:t xml:space="preserve"> </w:t>
      </w:r>
      <w:r w:rsidR="00BA026E" w:rsidRPr="00E432D2">
        <w:rPr>
          <w:rFonts w:ascii="Times New Roman" w:hAnsi="Times New Roman" w:cs="Times New Roman"/>
          <w:color w:val="000000"/>
          <w:sz w:val="24"/>
          <w:szCs w:val="24"/>
          <w:lang w:val="en"/>
        </w:rPr>
        <w:t>we</w:t>
      </w:r>
      <w:r w:rsidR="002D1C8F" w:rsidRPr="00E432D2">
        <w:rPr>
          <w:rFonts w:ascii="Times New Roman" w:hAnsi="Times New Roman" w:cs="Times New Roman"/>
          <w:color w:val="000000"/>
          <w:sz w:val="24"/>
          <w:szCs w:val="24"/>
          <w:lang w:val="en"/>
        </w:rPr>
        <w:t xml:space="preserve"> have received inquiries from foreign </w:t>
      </w:r>
      <w:r w:rsidR="007A1CEA" w:rsidRPr="00E432D2">
        <w:rPr>
          <w:rFonts w:ascii="Times New Roman" w:hAnsi="Times New Roman" w:cs="Times New Roman"/>
          <w:color w:val="000000"/>
          <w:sz w:val="24"/>
          <w:szCs w:val="24"/>
          <w:lang w:val="en"/>
        </w:rPr>
        <w:t xml:space="preserve">ATSs and </w:t>
      </w:r>
      <w:r w:rsidR="00C301B7">
        <w:rPr>
          <w:rFonts w:ascii="Times New Roman" w:hAnsi="Times New Roman" w:cs="Times New Roman"/>
          <w:color w:val="000000"/>
          <w:sz w:val="24"/>
          <w:szCs w:val="24"/>
          <w:lang w:val="en"/>
        </w:rPr>
        <w:t xml:space="preserve">foreign </w:t>
      </w:r>
      <w:r w:rsidR="007A1CEA" w:rsidRPr="00E432D2">
        <w:rPr>
          <w:rFonts w:ascii="Times New Roman" w:hAnsi="Times New Roman" w:cs="Times New Roman"/>
          <w:color w:val="000000"/>
          <w:sz w:val="24"/>
          <w:szCs w:val="24"/>
          <w:lang w:val="en"/>
        </w:rPr>
        <w:t>MTFs</w:t>
      </w:r>
      <w:r w:rsidR="002D1C8F" w:rsidRPr="00E432D2">
        <w:rPr>
          <w:rFonts w:ascii="Times New Roman" w:hAnsi="Times New Roman" w:cs="Times New Roman"/>
          <w:color w:val="000000"/>
          <w:sz w:val="24"/>
          <w:szCs w:val="24"/>
          <w:lang w:val="en"/>
        </w:rPr>
        <w:t xml:space="preserve"> </w:t>
      </w:r>
      <w:r w:rsidR="007A1CEA" w:rsidRPr="00E432D2">
        <w:rPr>
          <w:rFonts w:ascii="Times New Roman" w:hAnsi="Times New Roman" w:cs="Times New Roman"/>
          <w:color w:val="000000"/>
          <w:sz w:val="24"/>
          <w:szCs w:val="24"/>
          <w:lang w:val="en"/>
        </w:rPr>
        <w:t>that trade</w:t>
      </w:r>
      <w:r w:rsidR="00F07227" w:rsidRPr="00E432D2">
        <w:rPr>
          <w:rFonts w:ascii="Times New Roman" w:hAnsi="Times New Roman" w:cs="Times New Roman"/>
          <w:color w:val="000000"/>
          <w:sz w:val="24"/>
          <w:szCs w:val="24"/>
          <w:lang w:val="en"/>
        </w:rPr>
        <w:t xml:space="preserve"> </w:t>
      </w:r>
      <w:r w:rsidR="00A0649F" w:rsidRPr="00E432D2">
        <w:rPr>
          <w:rFonts w:ascii="Times New Roman" w:hAnsi="Times New Roman" w:cs="Times New Roman"/>
          <w:color w:val="000000"/>
          <w:sz w:val="24"/>
          <w:szCs w:val="24"/>
          <w:lang w:val="en"/>
        </w:rPr>
        <w:t xml:space="preserve">fixed income securities </w:t>
      </w:r>
      <w:r w:rsidR="002D1C8F" w:rsidRPr="00E432D2">
        <w:rPr>
          <w:rFonts w:ascii="Times New Roman" w:hAnsi="Times New Roman" w:cs="Times New Roman"/>
          <w:color w:val="000000"/>
          <w:sz w:val="24"/>
          <w:szCs w:val="24"/>
          <w:lang w:val="en"/>
        </w:rPr>
        <w:t>requesting exemptions from</w:t>
      </w:r>
      <w:r w:rsidR="0040519D" w:rsidRPr="00E432D2">
        <w:rPr>
          <w:rFonts w:ascii="Times New Roman" w:hAnsi="Times New Roman" w:cs="Times New Roman"/>
          <w:color w:val="000000"/>
          <w:sz w:val="24"/>
          <w:szCs w:val="24"/>
          <w:lang w:val="en"/>
        </w:rPr>
        <w:t xml:space="preserve"> the Marketplace Rules</w:t>
      </w:r>
      <w:r w:rsidR="00CC0CE3" w:rsidRPr="00E432D2">
        <w:rPr>
          <w:rFonts w:ascii="Times New Roman" w:hAnsi="Times New Roman" w:cs="Times New Roman"/>
          <w:color w:val="000000"/>
          <w:sz w:val="24"/>
          <w:szCs w:val="24"/>
          <w:lang w:val="en"/>
        </w:rPr>
        <w:t xml:space="preserve"> </w:t>
      </w:r>
      <w:r w:rsidR="00F07227" w:rsidRPr="00E432D2">
        <w:rPr>
          <w:rFonts w:ascii="Times New Roman" w:hAnsi="Times New Roman" w:cs="Times New Roman"/>
          <w:color w:val="000000"/>
          <w:sz w:val="24"/>
          <w:szCs w:val="24"/>
          <w:lang w:val="en"/>
        </w:rPr>
        <w:t xml:space="preserve">on the </w:t>
      </w:r>
      <w:r w:rsidR="00BA026E" w:rsidRPr="00E432D2">
        <w:rPr>
          <w:rFonts w:ascii="Times New Roman" w:hAnsi="Times New Roman" w:cs="Times New Roman"/>
          <w:color w:val="000000"/>
          <w:sz w:val="24"/>
          <w:szCs w:val="24"/>
          <w:lang w:val="en"/>
        </w:rPr>
        <w:t>grounds that they are subject to a comprehensive regulatory regime</w:t>
      </w:r>
      <w:r w:rsidR="00CC0CE3" w:rsidRPr="00E432D2">
        <w:rPr>
          <w:rFonts w:ascii="Times New Roman" w:hAnsi="Times New Roman" w:cs="Times New Roman"/>
          <w:color w:val="000000"/>
          <w:sz w:val="24"/>
          <w:szCs w:val="24"/>
          <w:lang w:val="en"/>
        </w:rPr>
        <w:t xml:space="preserve"> in the</w:t>
      </w:r>
      <w:r w:rsidR="00BA026E" w:rsidRPr="00E432D2">
        <w:rPr>
          <w:rFonts w:ascii="Times New Roman" w:hAnsi="Times New Roman" w:cs="Times New Roman"/>
          <w:color w:val="000000"/>
          <w:sz w:val="24"/>
          <w:szCs w:val="24"/>
          <w:lang w:val="en"/>
        </w:rPr>
        <w:t>ir</w:t>
      </w:r>
      <w:r w:rsidR="00CC0CE3" w:rsidRPr="00E432D2">
        <w:rPr>
          <w:rFonts w:ascii="Times New Roman" w:hAnsi="Times New Roman" w:cs="Times New Roman"/>
          <w:color w:val="000000"/>
          <w:sz w:val="24"/>
          <w:szCs w:val="24"/>
          <w:lang w:val="en"/>
        </w:rPr>
        <w:t xml:space="preserve"> home jurisdiction.</w:t>
      </w:r>
    </w:p>
    <w:p w14:paraId="72DA01C4" w14:textId="77777777" w:rsidR="00ED38BF" w:rsidRPr="00E432D2" w:rsidRDefault="00ED38BF">
      <w:pPr>
        <w:autoSpaceDE w:val="0"/>
        <w:autoSpaceDN w:val="0"/>
        <w:adjustRightInd w:val="0"/>
        <w:spacing w:after="0"/>
        <w:rPr>
          <w:rFonts w:ascii="Times New Roman" w:hAnsi="Times New Roman" w:cs="Times New Roman"/>
          <w:color w:val="000000"/>
          <w:sz w:val="24"/>
          <w:szCs w:val="24"/>
        </w:rPr>
      </w:pPr>
    </w:p>
    <w:p w14:paraId="73F22CDB" w14:textId="6F0AE347" w:rsidR="00843BB8" w:rsidRPr="00E432D2" w:rsidRDefault="007F0080">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Given these factors</w:t>
      </w:r>
      <w:r w:rsidR="00C75431">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w:t>
      </w:r>
      <w:r w:rsidR="00030793">
        <w:rPr>
          <w:rFonts w:ascii="Times New Roman" w:hAnsi="Times New Roman" w:cs="Times New Roman"/>
          <w:color w:val="000000"/>
          <w:sz w:val="24"/>
          <w:szCs w:val="24"/>
        </w:rPr>
        <w:t>the CSA has</w:t>
      </w:r>
      <w:r w:rsidRPr="00E432D2">
        <w:rPr>
          <w:rFonts w:ascii="Times New Roman" w:hAnsi="Times New Roman" w:cs="Times New Roman"/>
          <w:color w:val="000000"/>
          <w:sz w:val="24"/>
          <w:szCs w:val="24"/>
        </w:rPr>
        <w:t xml:space="preserve"> </w:t>
      </w:r>
      <w:r w:rsidR="00EE0A16" w:rsidRPr="00E432D2">
        <w:rPr>
          <w:rFonts w:ascii="Times New Roman" w:hAnsi="Times New Roman" w:cs="Times New Roman"/>
          <w:color w:val="000000"/>
          <w:sz w:val="24"/>
          <w:szCs w:val="24"/>
        </w:rPr>
        <w:t>review</w:t>
      </w:r>
      <w:r w:rsidR="00F54300" w:rsidRPr="00E432D2">
        <w:rPr>
          <w:rFonts w:ascii="Times New Roman" w:hAnsi="Times New Roman" w:cs="Times New Roman"/>
          <w:color w:val="000000"/>
          <w:sz w:val="24"/>
          <w:szCs w:val="24"/>
        </w:rPr>
        <w:t>ed</w:t>
      </w:r>
      <w:r w:rsidR="00EE0A16" w:rsidRPr="00E432D2">
        <w:rPr>
          <w:rFonts w:ascii="Times New Roman" w:hAnsi="Times New Roman" w:cs="Times New Roman"/>
          <w:color w:val="000000"/>
          <w:sz w:val="24"/>
          <w:szCs w:val="24"/>
        </w:rPr>
        <w:t xml:space="preserve"> the approach to determine whether an exemption model </w:t>
      </w:r>
      <w:proofErr w:type="gramStart"/>
      <w:r w:rsidR="00EE0A16" w:rsidRPr="00E432D2">
        <w:rPr>
          <w:rFonts w:ascii="Times New Roman" w:hAnsi="Times New Roman" w:cs="Times New Roman"/>
          <w:color w:val="000000"/>
          <w:sz w:val="24"/>
          <w:szCs w:val="24"/>
        </w:rPr>
        <w:t>similar to</w:t>
      </w:r>
      <w:proofErr w:type="gramEnd"/>
      <w:r w:rsidR="00EE0A16" w:rsidRPr="00E432D2">
        <w:rPr>
          <w:rFonts w:ascii="Times New Roman" w:hAnsi="Times New Roman" w:cs="Times New Roman"/>
          <w:color w:val="000000"/>
          <w:sz w:val="24"/>
          <w:szCs w:val="24"/>
        </w:rPr>
        <w:t xml:space="preserve"> the one used for foreign futures exchanges</w:t>
      </w:r>
      <w:r w:rsidR="00774BDB" w:rsidRPr="00E432D2">
        <w:rPr>
          <w:rFonts w:ascii="Times New Roman" w:hAnsi="Times New Roman" w:cs="Times New Roman"/>
          <w:color w:val="000000"/>
          <w:sz w:val="24"/>
          <w:szCs w:val="24"/>
        </w:rPr>
        <w:t>, SEFs</w:t>
      </w:r>
      <w:r w:rsidR="00C301B7">
        <w:rPr>
          <w:rFonts w:ascii="Times New Roman" w:hAnsi="Times New Roman" w:cs="Times New Roman"/>
          <w:color w:val="000000"/>
          <w:sz w:val="24"/>
          <w:szCs w:val="24"/>
        </w:rPr>
        <w:t>,</w:t>
      </w:r>
      <w:r w:rsidR="00774BDB" w:rsidRPr="00E432D2">
        <w:rPr>
          <w:rFonts w:ascii="Times New Roman" w:hAnsi="Times New Roman" w:cs="Times New Roman"/>
          <w:color w:val="000000"/>
          <w:sz w:val="24"/>
          <w:szCs w:val="24"/>
        </w:rPr>
        <w:t xml:space="preserve"> and MTFs</w:t>
      </w:r>
      <w:r w:rsidR="00DC2DE1" w:rsidRPr="00E432D2">
        <w:rPr>
          <w:rFonts w:ascii="Times New Roman" w:hAnsi="Times New Roman" w:cs="Times New Roman"/>
          <w:color w:val="000000"/>
          <w:sz w:val="24"/>
          <w:szCs w:val="24"/>
        </w:rPr>
        <w:t xml:space="preserve"> trading</w:t>
      </w:r>
      <w:r w:rsidR="00157D42" w:rsidRPr="00E432D2">
        <w:rPr>
          <w:rFonts w:ascii="Times New Roman" w:hAnsi="Times New Roman" w:cs="Times New Roman"/>
          <w:color w:val="000000"/>
          <w:sz w:val="24"/>
          <w:szCs w:val="24"/>
        </w:rPr>
        <w:t xml:space="preserve"> derivatives</w:t>
      </w:r>
      <w:r w:rsidR="00EE0A16" w:rsidRPr="00E432D2">
        <w:rPr>
          <w:rFonts w:ascii="Times New Roman" w:hAnsi="Times New Roman" w:cs="Times New Roman"/>
          <w:color w:val="000000"/>
          <w:sz w:val="24"/>
          <w:szCs w:val="24"/>
        </w:rPr>
        <w:t xml:space="preserve"> is appropriate. </w:t>
      </w:r>
      <w:r w:rsidR="00DC2DE1" w:rsidRPr="00E432D2">
        <w:rPr>
          <w:rFonts w:ascii="Times New Roman" w:hAnsi="Times New Roman" w:cs="Times New Roman"/>
          <w:color w:val="000000"/>
          <w:sz w:val="24"/>
          <w:szCs w:val="24"/>
        </w:rPr>
        <w:t xml:space="preserve">We </w:t>
      </w:r>
      <w:r w:rsidRPr="00E432D2">
        <w:rPr>
          <w:rFonts w:ascii="Times New Roman" w:hAnsi="Times New Roman" w:cs="Times New Roman"/>
          <w:color w:val="000000"/>
          <w:sz w:val="24"/>
          <w:szCs w:val="24"/>
        </w:rPr>
        <w:t xml:space="preserve">reviewed </w:t>
      </w:r>
      <w:r w:rsidR="00DC2DE1" w:rsidRPr="00E432D2">
        <w:rPr>
          <w:rFonts w:ascii="Times New Roman" w:hAnsi="Times New Roman" w:cs="Times New Roman"/>
          <w:color w:val="000000"/>
          <w:sz w:val="24"/>
          <w:szCs w:val="24"/>
        </w:rPr>
        <w:t xml:space="preserve">the regulatory models applicable to </w:t>
      </w:r>
      <w:r w:rsidRPr="00E432D2">
        <w:rPr>
          <w:rFonts w:ascii="Times New Roman" w:hAnsi="Times New Roman" w:cs="Times New Roman"/>
          <w:color w:val="000000"/>
          <w:sz w:val="24"/>
          <w:szCs w:val="24"/>
        </w:rPr>
        <w:t xml:space="preserve">several </w:t>
      </w:r>
      <w:r w:rsidR="004F1410" w:rsidRPr="00E432D2">
        <w:rPr>
          <w:rFonts w:ascii="Times New Roman" w:hAnsi="Times New Roman" w:cs="Times New Roman"/>
          <w:color w:val="000000"/>
          <w:sz w:val="24"/>
          <w:szCs w:val="24"/>
        </w:rPr>
        <w:t xml:space="preserve">foreign </w:t>
      </w:r>
      <w:r w:rsidRPr="00E432D2">
        <w:rPr>
          <w:rFonts w:ascii="Times New Roman" w:hAnsi="Times New Roman" w:cs="Times New Roman"/>
          <w:color w:val="000000"/>
          <w:sz w:val="24"/>
          <w:szCs w:val="24"/>
        </w:rPr>
        <w:t>ATSs</w:t>
      </w:r>
      <w:r w:rsidR="00DC2DE1" w:rsidRPr="00E432D2">
        <w:rPr>
          <w:rFonts w:ascii="Times New Roman" w:hAnsi="Times New Roman" w:cs="Times New Roman"/>
          <w:color w:val="000000"/>
          <w:sz w:val="24"/>
          <w:szCs w:val="24"/>
        </w:rPr>
        <w:t xml:space="preserve"> and </w:t>
      </w:r>
      <w:r w:rsidR="00C301B7">
        <w:rPr>
          <w:rFonts w:ascii="Times New Roman" w:hAnsi="Times New Roman" w:cs="Times New Roman"/>
          <w:color w:val="000000"/>
          <w:sz w:val="24"/>
          <w:szCs w:val="24"/>
        </w:rPr>
        <w:t xml:space="preserve">foreign </w:t>
      </w:r>
      <w:r w:rsidR="00DC2DE1" w:rsidRPr="00E432D2">
        <w:rPr>
          <w:rFonts w:ascii="Times New Roman" w:hAnsi="Times New Roman" w:cs="Times New Roman"/>
          <w:color w:val="000000"/>
          <w:sz w:val="24"/>
          <w:szCs w:val="24"/>
        </w:rPr>
        <w:t>MTFs</w:t>
      </w:r>
      <w:r w:rsidR="00297C26" w:rsidRPr="00E432D2">
        <w:rPr>
          <w:rFonts w:ascii="Times New Roman" w:hAnsi="Times New Roman" w:cs="Times New Roman"/>
          <w:color w:val="000000"/>
          <w:sz w:val="24"/>
          <w:szCs w:val="24"/>
        </w:rPr>
        <w:t xml:space="preserve"> trading fixed income securities</w:t>
      </w:r>
      <w:r w:rsidR="00843BB8" w:rsidRPr="00E432D2">
        <w:rPr>
          <w:rFonts w:ascii="Times New Roman" w:hAnsi="Times New Roman" w:cs="Times New Roman"/>
          <w:color w:val="000000"/>
          <w:sz w:val="24"/>
          <w:szCs w:val="24"/>
        </w:rPr>
        <w:t>,</w:t>
      </w:r>
      <w:r w:rsidR="00297C26" w:rsidRPr="00E432D2">
        <w:rPr>
          <w:rFonts w:ascii="Times New Roman" w:hAnsi="Times New Roman" w:cs="Times New Roman"/>
          <w:color w:val="000000"/>
          <w:sz w:val="24"/>
          <w:szCs w:val="24"/>
        </w:rPr>
        <w:t xml:space="preserve"> particular</w:t>
      </w:r>
      <w:r w:rsidR="00843BB8" w:rsidRPr="00E432D2">
        <w:rPr>
          <w:rFonts w:ascii="Times New Roman" w:hAnsi="Times New Roman" w:cs="Times New Roman"/>
          <w:color w:val="000000"/>
          <w:sz w:val="24"/>
          <w:szCs w:val="24"/>
        </w:rPr>
        <w:t>ly</w:t>
      </w:r>
      <w:r w:rsidR="00297C26" w:rsidRPr="00E432D2">
        <w:rPr>
          <w:rFonts w:ascii="Times New Roman" w:hAnsi="Times New Roman" w:cs="Times New Roman"/>
          <w:color w:val="000000"/>
          <w:sz w:val="24"/>
          <w:szCs w:val="24"/>
        </w:rPr>
        <w:t xml:space="preserve"> those </w:t>
      </w:r>
      <w:r w:rsidR="00843BB8" w:rsidRPr="00E432D2">
        <w:rPr>
          <w:rFonts w:ascii="Times New Roman" w:hAnsi="Times New Roman" w:cs="Times New Roman"/>
          <w:color w:val="000000"/>
          <w:sz w:val="24"/>
          <w:szCs w:val="24"/>
        </w:rPr>
        <w:t>used</w:t>
      </w:r>
      <w:r w:rsidR="005106F4" w:rsidRPr="00E432D2">
        <w:rPr>
          <w:rFonts w:ascii="Times New Roman" w:hAnsi="Times New Roman" w:cs="Times New Roman"/>
          <w:color w:val="000000"/>
          <w:sz w:val="24"/>
          <w:szCs w:val="24"/>
        </w:rPr>
        <w:t xml:space="preserve"> in the U</w:t>
      </w:r>
      <w:r w:rsidR="00676A2B" w:rsidRPr="00E432D2">
        <w:rPr>
          <w:rFonts w:ascii="Times New Roman" w:hAnsi="Times New Roman" w:cs="Times New Roman"/>
          <w:color w:val="000000"/>
          <w:sz w:val="24"/>
          <w:szCs w:val="24"/>
        </w:rPr>
        <w:t xml:space="preserve">nited </w:t>
      </w:r>
      <w:r w:rsidR="005106F4" w:rsidRPr="00E432D2">
        <w:rPr>
          <w:rFonts w:ascii="Times New Roman" w:hAnsi="Times New Roman" w:cs="Times New Roman"/>
          <w:color w:val="000000"/>
          <w:sz w:val="24"/>
          <w:szCs w:val="24"/>
        </w:rPr>
        <w:t>S</w:t>
      </w:r>
      <w:r w:rsidR="00676A2B" w:rsidRPr="00E432D2">
        <w:rPr>
          <w:rFonts w:ascii="Times New Roman" w:hAnsi="Times New Roman" w:cs="Times New Roman"/>
          <w:color w:val="000000"/>
          <w:sz w:val="24"/>
          <w:szCs w:val="24"/>
        </w:rPr>
        <w:t>tates</w:t>
      </w:r>
      <w:r w:rsidR="005106F4" w:rsidRPr="00E432D2">
        <w:rPr>
          <w:rFonts w:ascii="Times New Roman" w:hAnsi="Times New Roman" w:cs="Times New Roman"/>
          <w:color w:val="000000"/>
          <w:sz w:val="24"/>
          <w:szCs w:val="24"/>
        </w:rPr>
        <w:t xml:space="preserve"> and Europe</w:t>
      </w:r>
      <w:r w:rsidR="00676A2B" w:rsidRPr="00E432D2">
        <w:rPr>
          <w:rFonts w:ascii="Times New Roman" w:hAnsi="Times New Roman" w:cs="Times New Roman"/>
          <w:color w:val="000000"/>
          <w:sz w:val="24"/>
          <w:szCs w:val="24"/>
        </w:rPr>
        <w:t>,</w:t>
      </w:r>
      <w:r w:rsidR="005106F4" w:rsidRPr="00E432D2">
        <w:rPr>
          <w:rFonts w:ascii="Times New Roman" w:hAnsi="Times New Roman" w:cs="Times New Roman"/>
          <w:color w:val="000000"/>
          <w:sz w:val="24"/>
          <w:szCs w:val="24"/>
        </w:rPr>
        <w:t xml:space="preserve"> in order to understand whether they </w:t>
      </w:r>
      <w:r w:rsidR="00F73EAF" w:rsidRPr="00E432D2">
        <w:rPr>
          <w:rFonts w:ascii="Times New Roman" w:hAnsi="Times New Roman" w:cs="Times New Roman"/>
          <w:color w:val="000000"/>
          <w:sz w:val="24"/>
          <w:szCs w:val="24"/>
        </w:rPr>
        <w:t xml:space="preserve">are </w:t>
      </w:r>
      <w:r w:rsidR="00605E0F" w:rsidRPr="00E432D2">
        <w:rPr>
          <w:rFonts w:ascii="Times New Roman" w:hAnsi="Times New Roman" w:cs="Times New Roman"/>
          <w:color w:val="000000"/>
          <w:sz w:val="24"/>
          <w:szCs w:val="24"/>
        </w:rPr>
        <w:t>comparable</w:t>
      </w:r>
      <w:r w:rsidR="00F73EAF" w:rsidRPr="00E432D2">
        <w:rPr>
          <w:rFonts w:ascii="Times New Roman" w:hAnsi="Times New Roman" w:cs="Times New Roman"/>
          <w:color w:val="000000"/>
          <w:sz w:val="24"/>
          <w:szCs w:val="24"/>
        </w:rPr>
        <w:t xml:space="preserve"> and, specifically, whether </w:t>
      </w:r>
      <w:r w:rsidR="00DE6E34" w:rsidRPr="00E432D2">
        <w:rPr>
          <w:rFonts w:ascii="Times New Roman" w:hAnsi="Times New Roman" w:cs="Times New Roman"/>
          <w:color w:val="000000"/>
          <w:sz w:val="24"/>
          <w:szCs w:val="24"/>
        </w:rPr>
        <w:t xml:space="preserve">they may be relied on </w:t>
      </w:r>
      <w:r w:rsidR="00676A2B" w:rsidRPr="00E432D2">
        <w:rPr>
          <w:rFonts w:ascii="Times New Roman" w:hAnsi="Times New Roman" w:cs="Times New Roman"/>
          <w:color w:val="000000"/>
          <w:sz w:val="24"/>
          <w:szCs w:val="24"/>
        </w:rPr>
        <w:t>for</w:t>
      </w:r>
      <w:r w:rsidR="00DE6E34" w:rsidRPr="00E432D2">
        <w:rPr>
          <w:rFonts w:ascii="Times New Roman" w:hAnsi="Times New Roman" w:cs="Times New Roman"/>
          <w:color w:val="000000"/>
          <w:sz w:val="24"/>
          <w:szCs w:val="24"/>
        </w:rPr>
        <w:t xml:space="preserve"> investor protection and </w:t>
      </w:r>
      <w:r w:rsidR="00676A2B" w:rsidRPr="00E432D2">
        <w:rPr>
          <w:rFonts w:ascii="Times New Roman" w:hAnsi="Times New Roman" w:cs="Times New Roman"/>
          <w:color w:val="000000"/>
          <w:sz w:val="24"/>
          <w:szCs w:val="24"/>
        </w:rPr>
        <w:t xml:space="preserve">the </w:t>
      </w:r>
      <w:r w:rsidR="00F73EAF" w:rsidRPr="00E432D2">
        <w:rPr>
          <w:rFonts w:ascii="Times New Roman" w:hAnsi="Times New Roman" w:cs="Times New Roman"/>
          <w:color w:val="000000"/>
          <w:sz w:val="24"/>
          <w:szCs w:val="24"/>
        </w:rPr>
        <w:t>promot</w:t>
      </w:r>
      <w:r w:rsidR="00676A2B" w:rsidRPr="00E432D2">
        <w:rPr>
          <w:rFonts w:ascii="Times New Roman" w:hAnsi="Times New Roman" w:cs="Times New Roman"/>
          <w:color w:val="000000"/>
          <w:sz w:val="24"/>
          <w:szCs w:val="24"/>
        </w:rPr>
        <w:t>ion of</w:t>
      </w:r>
      <w:r w:rsidR="00F73EAF" w:rsidRPr="00E432D2">
        <w:rPr>
          <w:rFonts w:ascii="Times New Roman" w:hAnsi="Times New Roman" w:cs="Times New Roman"/>
          <w:color w:val="000000"/>
          <w:sz w:val="24"/>
          <w:szCs w:val="24"/>
        </w:rPr>
        <w:t xml:space="preserve"> a</w:t>
      </w:r>
      <w:r w:rsidR="007945AB" w:rsidRPr="00E432D2">
        <w:rPr>
          <w:rFonts w:ascii="Times New Roman" w:hAnsi="Times New Roman" w:cs="Times New Roman"/>
          <w:color w:val="000000"/>
          <w:sz w:val="24"/>
          <w:szCs w:val="24"/>
        </w:rPr>
        <w:t xml:space="preserve"> fair and efficient market</w:t>
      </w:r>
      <w:r w:rsidR="00F73EAF" w:rsidRPr="00E432D2">
        <w:rPr>
          <w:rFonts w:ascii="Times New Roman" w:hAnsi="Times New Roman" w:cs="Times New Roman"/>
          <w:color w:val="000000"/>
          <w:sz w:val="24"/>
          <w:szCs w:val="24"/>
        </w:rPr>
        <w:t>.</w:t>
      </w:r>
      <w:r w:rsidR="00F73EAF" w:rsidRPr="00E432D2">
        <w:rPr>
          <w:rStyle w:val="FootnoteReference"/>
          <w:rFonts w:ascii="Times New Roman" w:hAnsi="Times New Roman" w:cs="Times New Roman"/>
          <w:color w:val="000000"/>
          <w:sz w:val="24"/>
          <w:szCs w:val="24"/>
        </w:rPr>
        <w:footnoteReference w:id="6"/>
      </w:r>
      <w:r w:rsidR="00F73EAF" w:rsidRPr="00E432D2">
        <w:rPr>
          <w:rFonts w:ascii="Times New Roman" w:hAnsi="Times New Roman" w:cs="Times New Roman"/>
          <w:color w:val="000000"/>
          <w:sz w:val="24"/>
          <w:szCs w:val="24"/>
        </w:rPr>
        <w:t xml:space="preserve"> </w:t>
      </w:r>
      <w:r w:rsidR="00AE7E2A" w:rsidRPr="00E432D2">
        <w:rPr>
          <w:rFonts w:ascii="Times New Roman" w:hAnsi="Times New Roman" w:cs="Times New Roman"/>
          <w:color w:val="000000"/>
          <w:sz w:val="24"/>
          <w:szCs w:val="24"/>
        </w:rPr>
        <w:t xml:space="preserve">We considered whether these regimes </w:t>
      </w:r>
      <w:r w:rsidR="00843BB8" w:rsidRPr="00E432D2">
        <w:rPr>
          <w:rFonts w:ascii="Times New Roman" w:hAnsi="Times New Roman" w:cs="Times New Roman"/>
          <w:color w:val="000000"/>
          <w:sz w:val="24"/>
          <w:szCs w:val="24"/>
        </w:rPr>
        <w:t xml:space="preserve">met certain criteria, identified below, such that we can rely on </w:t>
      </w:r>
      <w:r w:rsidR="00605E0F" w:rsidRPr="00E432D2">
        <w:rPr>
          <w:rFonts w:ascii="Times New Roman" w:hAnsi="Times New Roman" w:cs="Times New Roman"/>
          <w:color w:val="000000"/>
          <w:sz w:val="24"/>
          <w:szCs w:val="24"/>
        </w:rPr>
        <w:t>the home regulatory regime</w:t>
      </w:r>
      <w:r w:rsidR="00AE7E2A" w:rsidRPr="00E432D2">
        <w:rPr>
          <w:rFonts w:ascii="Times New Roman" w:hAnsi="Times New Roman" w:cs="Times New Roman"/>
          <w:color w:val="000000"/>
          <w:sz w:val="24"/>
          <w:szCs w:val="24"/>
        </w:rPr>
        <w:t xml:space="preserve"> to manage the risks </w:t>
      </w:r>
      <w:r w:rsidR="00843BB8" w:rsidRPr="00E432D2">
        <w:rPr>
          <w:rFonts w:ascii="Times New Roman" w:hAnsi="Times New Roman" w:cs="Times New Roman"/>
          <w:color w:val="000000"/>
          <w:sz w:val="24"/>
          <w:szCs w:val="24"/>
        </w:rPr>
        <w:t>associated with</w:t>
      </w:r>
      <w:r w:rsidR="00276E06">
        <w:rPr>
          <w:rFonts w:ascii="Times New Roman" w:hAnsi="Times New Roman" w:cs="Times New Roman"/>
          <w:color w:val="000000"/>
          <w:sz w:val="24"/>
          <w:szCs w:val="24"/>
        </w:rPr>
        <w:t xml:space="preserve"> these</w:t>
      </w:r>
      <w:r w:rsidR="00AE7E2A" w:rsidRPr="00E432D2">
        <w:rPr>
          <w:rFonts w:ascii="Times New Roman" w:hAnsi="Times New Roman" w:cs="Times New Roman"/>
          <w:color w:val="000000"/>
          <w:sz w:val="24"/>
          <w:szCs w:val="24"/>
        </w:rPr>
        <w:t xml:space="preserve"> marketplaces</w:t>
      </w:r>
      <w:r w:rsidR="00746E55" w:rsidRPr="00E432D2">
        <w:rPr>
          <w:rFonts w:ascii="Times New Roman" w:hAnsi="Times New Roman" w:cs="Times New Roman"/>
          <w:color w:val="000000"/>
          <w:sz w:val="24"/>
          <w:szCs w:val="24"/>
        </w:rPr>
        <w:t>.</w:t>
      </w:r>
    </w:p>
    <w:p w14:paraId="6D6A5B1F" w14:textId="77777777" w:rsidR="00843BB8" w:rsidRPr="00E432D2" w:rsidRDefault="00843BB8">
      <w:pPr>
        <w:autoSpaceDE w:val="0"/>
        <w:autoSpaceDN w:val="0"/>
        <w:adjustRightInd w:val="0"/>
        <w:spacing w:after="0"/>
        <w:rPr>
          <w:rFonts w:ascii="Times New Roman" w:hAnsi="Times New Roman" w:cs="Times New Roman"/>
          <w:color w:val="000000"/>
          <w:sz w:val="24"/>
          <w:szCs w:val="24"/>
        </w:rPr>
      </w:pPr>
    </w:p>
    <w:p w14:paraId="4AAD9EBD" w14:textId="46906578" w:rsidR="00A40918" w:rsidRDefault="00392640">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This notice </w:t>
      </w:r>
      <w:r w:rsidR="00150C79" w:rsidRPr="00E432D2">
        <w:rPr>
          <w:rFonts w:ascii="Times New Roman" w:hAnsi="Times New Roman" w:cs="Times New Roman"/>
          <w:color w:val="000000"/>
          <w:sz w:val="24"/>
          <w:szCs w:val="24"/>
        </w:rPr>
        <w:t xml:space="preserve">describes the </w:t>
      </w:r>
      <w:r w:rsidRPr="00E432D2">
        <w:rPr>
          <w:rFonts w:ascii="Times New Roman" w:hAnsi="Times New Roman" w:cs="Times New Roman"/>
          <w:color w:val="000000"/>
          <w:sz w:val="24"/>
          <w:szCs w:val="24"/>
        </w:rPr>
        <w:t>outcome of that review</w:t>
      </w:r>
      <w:r w:rsidR="00843BB8"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w:t>
      </w:r>
      <w:r w:rsidR="00150C79" w:rsidRPr="00E432D2">
        <w:rPr>
          <w:rFonts w:ascii="Times New Roman" w:hAnsi="Times New Roman" w:cs="Times New Roman"/>
          <w:color w:val="000000"/>
          <w:sz w:val="24"/>
          <w:szCs w:val="24"/>
        </w:rPr>
        <w:t>a proposed exemption model for foreign AT</w:t>
      </w:r>
      <w:r w:rsidR="00292035" w:rsidRPr="00E432D2">
        <w:rPr>
          <w:rFonts w:ascii="Times New Roman" w:hAnsi="Times New Roman" w:cs="Times New Roman"/>
          <w:color w:val="000000"/>
          <w:sz w:val="24"/>
          <w:szCs w:val="24"/>
        </w:rPr>
        <w:t>Ss</w:t>
      </w:r>
      <w:r w:rsidR="00150C79" w:rsidRPr="00E432D2">
        <w:rPr>
          <w:rFonts w:ascii="Times New Roman" w:hAnsi="Times New Roman" w:cs="Times New Roman"/>
          <w:color w:val="000000"/>
          <w:sz w:val="24"/>
          <w:szCs w:val="24"/>
        </w:rPr>
        <w:t xml:space="preserve"> that would rely on the home jurisdiction for </w:t>
      </w:r>
      <w:r w:rsidR="00276E06" w:rsidRPr="00E432D2">
        <w:rPr>
          <w:rFonts w:ascii="Times New Roman" w:hAnsi="Times New Roman" w:cs="Times New Roman"/>
          <w:color w:val="000000"/>
          <w:sz w:val="24"/>
          <w:szCs w:val="24"/>
        </w:rPr>
        <w:t>regulation but</w:t>
      </w:r>
      <w:r w:rsidR="00150C79" w:rsidRPr="00E432D2">
        <w:rPr>
          <w:rFonts w:ascii="Times New Roman" w:hAnsi="Times New Roman" w:cs="Times New Roman"/>
          <w:color w:val="000000"/>
          <w:sz w:val="24"/>
          <w:szCs w:val="24"/>
        </w:rPr>
        <w:t xml:space="preserve"> i</w:t>
      </w:r>
      <w:r w:rsidR="007C4038" w:rsidRPr="00E432D2">
        <w:rPr>
          <w:rFonts w:ascii="Times New Roman" w:hAnsi="Times New Roman" w:cs="Times New Roman"/>
          <w:color w:val="000000"/>
          <w:sz w:val="24"/>
          <w:szCs w:val="24"/>
        </w:rPr>
        <w:t>mpose relevant regulatory terms</w:t>
      </w:r>
      <w:r w:rsidR="00150C79" w:rsidRPr="00E432D2">
        <w:rPr>
          <w:rFonts w:ascii="Times New Roman" w:hAnsi="Times New Roman" w:cs="Times New Roman"/>
          <w:color w:val="000000"/>
          <w:sz w:val="24"/>
          <w:szCs w:val="24"/>
        </w:rPr>
        <w:t xml:space="preserve"> and conditions</w:t>
      </w:r>
      <w:r w:rsidR="00C75431">
        <w:rPr>
          <w:rFonts w:ascii="Times New Roman" w:hAnsi="Times New Roman" w:cs="Times New Roman"/>
          <w:color w:val="000000"/>
          <w:sz w:val="24"/>
          <w:szCs w:val="24"/>
        </w:rPr>
        <w:t xml:space="preserve"> on the operations </w:t>
      </w:r>
      <w:r w:rsidR="00D910BC">
        <w:rPr>
          <w:rFonts w:ascii="Times New Roman" w:hAnsi="Times New Roman" w:cs="Times New Roman"/>
          <w:color w:val="000000"/>
          <w:sz w:val="24"/>
          <w:szCs w:val="24"/>
        </w:rPr>
        <w:t xml:space="preserve">of the foreign ATS </w:t>
      </w:r>
      <w:r w:rsidR="00C75431">
        <w:rPr>
          <w:rFonts w:ascii="Times New Roman" w:hAnsi="Times New Roman" w:cs="Times New Roman"/>
          <w:color w:val="000000"/>
          <w:sz w:val="24"/>
          <w:szCs w:val="24"/>
        </w:rPr>
        <w:t>within Canada</w:t>
      </w:r>
      <w:r w:rsidR="00150C79" w:rsidRPr="00E432D2">
        <w:rPr>
          <w:rFonts w:ascii="Times New Roman" w:hAnsi="Times New Roman" w:cs="Times New Roman"/>
          <w:color w:val="000000"/>
          <w:sz w:val="24"/>
          <w:szCs w:val="24"/>
        </w:rPr>
        <w:t>.</w:t>
      </w:r>
      <w:r w:rsidR="00206E13" w:rsidRPr="00E432D2">
        <w:rPr>
          <w:rFonts w:ascii="Times New Roman" w:hAnsi="Times New Roman" w:cs="Times New Roman"/>
          <w:color w:val="000000"/>
          <w:sz w:val="24"/>
          <w:szCs w:val="24"/>
        </w:rPr>
        <w:t xml:space="preserve"> </w:t>
      </w:r>
      <w:r w:rsidR="007C4038" w:rsidRPr="00E432D2">
        <w:rPr>
          <w:rFonts w:ascii="Times New Roman" w:hAnsi="Times New Roman" w:cs="Times New Roman"/>
          <w:color w:val="000000"/>
          <w:sz w:val="24"/>
          <w:szCs w:val="24"/>
        </w:rPr>
        <w:t xml:space="preserve">With respect to </w:t>
      </w:r>
      <w:r w:rsidR="00C301B7">
        <w:rPr>
          <w:rFonts w:ascii="Times New Roman" w:hAnsi="Times New Roman" w:cs="Times New Roman"/>
          <w:color w:val="000000"/>
          <w:sz w:val="24"/>
          <w:szCs w:val="24"/>
        </w:rPr>
        <w:t xml:space="preserve">foreign </w:t>
      </w:r>
      <w:r w:rsidR="00292035" w:rsidRPr="00E432D2">
        <w:rPr>
          <w:rFonts w:ascii="Times New Roman" w:hAnsi="Times New Roman" w:cs="Times New Roman"/>
          <w:color w:val="000000"/>
          <w:sz w:val="24"/>
          <w:szCs w:val="24"/>
        </w:rPr>
        <w:t>MTFs, we w</w:t>
      </w:r>
      <w:r w:rsidR="007C4038" w:rsidRPr="00E432D2">
        <w:rPr>
          <w:rFonts w:ascii="Times New Roman" w:hAnsi="Times New Roman" w:cs="Times New Roman"/>
          <w:color w:val="000000"/>
          <w:sz w:val="24"/>
          <w:szCs w:val="24"/>
        </w:rPr>
        <w:t>ill</w:t>
      </w:r>
      <w:r w:rsidR="00292035" w:rsidRPr="00E432D2">
        <w:rPr>
          <w:rFonts w:ascii="Times New Roman" w:hAnsi="Times New Roman" w:cs="Times New Roman"/>
          <w:color w:val="000000"/>
          <w:sz w:val="24"/>
          <w:szCs w:val="24"/>
        </w:rPr>
        <w:t xml:space="preserve"> consider allowing them to trade fixed income securities under their existing exemption orders. </w:t>
      </w:r>
      <w:r w:rsidR="00264760">
        <w:rPr>
          <w:rFonts w:ascii="Times New Roman" w:hAnsi="Times New Roman" w:cs="Times New Roman"/>
          <w:color w:val="000000"/>
          <w:sz w:val="24"/>
          <w:szCs w:val="24"/>
        </w:rPr>
        <w:t>We don’t intend for t</w:t>
      </w:r>
      <w:r w:rsidR="00206E13" w:rsidRPr="00E432D2">
        <w:rPr>
          <w:rFonts w:ascii="Times New Roman" w:hAnsi="Times New Roman" w:cs="Times New Roman"/>
          <w:color w:val="000000"/>
          <w:sz w:val="24"/>
          <w:szCs w:val="24"/>
        </w:rPr>
        <w:t>h</w:t>
      </w:r>
      <w:r w:rsidR="00D910BC">
        <w:rPr>
          <w:rFonts w:ascii="Times New Roman" w:hAnsi="Times New Roman" w:cs="Times New Roman"/>
          <w:color w:val="000000"/>
          <w:sz w:val="24"/>
          <w:szCs w:val="24"/>
        </w:rPr>
        <w:t xml:space="preserve">e exemption </w:t>
      </w:r>
      <w:r w:rsidR="00264760">
        <w:rPr>
          <w:rFonts w:ascii="Times New Roman" w:hAnsi="Times New Roman" w:cs="Times New Roman"/>
          <w:color w:val="000000"/>
          <w:sz w:val="24"/>
          <w:szCs w:val="24"/>
        </w:rPr>
        <w:t>model to be available to foreign marketplaces that facilitate the trading of</w:t>
      </w:r>
      <w:r w:rsidR="00C76FD4">
        <w:rPr>
          <w:rFonts w:ascii="Times New Roman" w:hAnsi="Times New Roman" w:cs="Times New Roman"/>
          <w:color w:val="000000"/>
          <w:sz w:val="24"/>
          <w:szCs w:val="24"/>
        </w:rPr>
        <w:t xml:space="preserve"> securities other than fixed income securities. </w:t>
      </w:r>
    </w:p>
    <w:p w14:paraId="03A15068" w14:textId="66271A3C" w:rsidR="00B426DB" w:rsidRDefault="00B426DB">
      <w:pPr>
        <w:autoSpaceDE w:val="0"/>
        <w:autoSpaceDN w:val="0"/>
        <w:adjustRightInd w:val="0"/>
        <w:spacing w:after="0"/>
        <w:rPr>
          <w:rFonts w:ascii="Times New Roman" w:hAnsi="Times New Roman" w:cs="Times New Roman"/>
          <w:color w:val="000000"/>
          <w:sz w:val="24"/>
          <w:szCs w:val="24"/>
        </w:rPr>
      </w:pPr>
    </w:p>
    <w:p w14:paraId="05265BD9" w14:textId="503D250E" w:rsidR="00733B26" w:rsidRDefault="00733B26">
      <w:pPr>
        <w:autoSpaceDE w:val="0"/>
        <w:autoSpaceDN w:val="0"/>
        <w:adjustRightInd w:val="0"/>
        <w:spacing w:after="0"/>
        <w:rPr>
          <w:rFonts w:ascii="Times New Roman" w:hAnsi="Times New Roman" w:cs="Times New Roman"/>
          <w:color w:val="000000"/>
          <w:sz w:val="24"/>
          <w:szCs w:val="24"/>
        </w:rPr>
      </w:pPr>
    </w:p>
    <w:p w14:paraId="54C37083" w14:textId="68C0370A" w:rsidR="00733B26" w:rsidRDefault="00733B26">
      <w:pPr>
        <w:autoSpaceDE w:val="0"/>
        <w:autoSpaceDN w:val="0"/>
        <w:adjustRightInd w:val="0"/>
        <w:spacing w:after="0"/>
        <w:rPr>
          <w:rFonts w:ascii="Times New Roman" w:hAnsi="Times New Roman" w:cs="Times New Roman"/>
          <w:color w:val="000000"/>
          <w:sz w:val="24"/>
          <w:szCs w:val="24"/>
        </w:rPr>
      </w:pPr>
    </w:p>
    <w:p w14:paraId="310C7897" w14:textId="467AF94B" w:rsidR="00733B26" w:rsidRDefault="00733B26">
      <w:pPr>
        <w:autoSpaceDE w:val="0"/>
        <w:autoSpaceDN w:val="0"/>
        <w:adjustRightInd w:val="0"/>
        <w:spacing w:after="0"/>
        <w:rPr>
          <w:rFonts w:ascii="Times New Roman" w:hAnsi="Times New Roman" w:cs="Times New Roman"/>
          <w:color w:val="000000"/>
          <w:sz w:val="24"/>
          <w:szCs w:val="24"/>
        </w:rPr>
      </w:pPr>
    </w:p>
    <w:p w14:paraId="76BA942D" w14:textId="6ED36BB2" w:rsidR="00733B26" w:rsidRDefault="00733B26">
      <w:pPr>
        <w:autoSpaceDE w:val="0"/>
        <w:autoSpaceDN w:val="0"/>
        <w:adjustRightInd w:val="0"/>
        <w:spacing w:after="0"/>
        <w:rPr>
          <w:rFonts w:ascii="Times New Roman" w:hAnsi="Times New Roman" w:cs="Times New Roman"/>
          <w:color w:val="000000"/>
          <w:sz w:val="24"/>
          <w:szCs w:val="24"/>
        </w:rPr>
      </w:pPr>
    </w:p>
    <w:p w14:paraId="3FD7747D" w14:textId="77777777" w:rsidR="00733B26" w:rsidRDefault="00733B26">
      <w:pPr>
        <w:autoSpaceDE w:val="0"/>
        <w:autoSpaceDN w:val="0"/>
        <w:adjustRightInd w:val="0"/>
        <w:spacing w:after="0"/>
        <w:rPr>
          <w:rFonts w:ascii="Times New Roman" w:hAnsi="Times New Roman" w:cs="Times New Roman"/>
          <w:color w:val="000000"/>
          <w:sz w:val="24"/>
          <w:szCs w:val="24"/>
        </w:rPr>
      </w:pPr>
    </w:p>
    <w:p w14:paraId="1DCEC027" w14:textId="77777777" w:rsidR="0063793E" w:rsidRPr="002C0A11" w:rsidRDefault="0063793E" w:rsidP="009F48DF">
      <w:pPr>
        <w:pStyle w:val="ListParagraph"/>
        <w:numPr>
          <w:ilvl w:val="0"/>
          <w:numId w:val="2"/>
        </w:numPr>
        <w:autoSpaceDE w:val="0"/>
        <w:autoSpaceDN w:val="0"/>
        <w:adjustRightInd w:val="0"/>
        <w:spacing w:after="0"/>
        <w:rPr>
          <w:rFonts w:ascii="Times New Roman" w:hAnsi="Times New Roman" w:cs="Times New Roman"/>
          <w:b/>
          <w:caps/>
          <w:color w:val="000000"/>
          <w:sz w:val="24"/>
          <w:szCs w:val="24"/>
        </w:rPr>
      </w:pPr>
      <w:r w:rsidRPr="002C0A11">
        <w:rPr>
          <w:rFonts w:ascii="Times New Roman" w:hAnsi="Times New Roman" w:cs="Times New Roman"/>
          <w:b/>
          <w:caps/>
          <w:color w:val="000000"/>
          <w:sz w:val="24"/>
          <w:szCs w:val="24"/>
        </w:rPr>
        <w:lastRenderedPageBreak/>
        <w:t>Regulatory Framework</w:t>
      </w:r>
    </w:p>
    <w:p w14:paraId="7D848001" w14:textId="77777777" w:rsidR="0063793E" w:rsidRPr="00E432D2" w:rsidRDefault="0063793E" w:rsidP="00D47FCC">
      <w:pPr>
        <w:pStyle w:val="ListParagraph"/>
        <w:autoSpaceDE w:val="0"/>
        <w:autoSpaceDN w:val="0"/>
        <w:adjustRightInd w:val="0"/>
        <w:spacing w:after="0"/>
        <w:rPr>
          <w:rFonts w:ascii="Times New Roman" w:hAnsi="Times New Roman" w:cs="Times New Roman"/>
          <w:b/>
          <w:color w:val="000000"/>
          <w:sz w:val="24"/>
          <w:szCs w:val="24"/>
        </w:rPr>
      </w:pPr>
    </w:p>
    <w:p w14:paraId="6FF591FB" w14:textId="6A675A06" w:rsidR="007925D5" w:rsidRPr="00E432D2" w:rsidRDefault="00E94809" w:rsidP="00D47FCC">
      <w:pPr>
        <w:pStyle w:val="ListParagraph"/>
        <w:numPr>
          <w:ilvl w:val="1"/>
          <w:numId w:val="2"/>
        </w:numPr>
        <w:autoSpaceDE w:val="0"/>
        <w:autoSpaceDN w:val="0"/>
        <w:adjustRightInd w:val="0"/>
        <w:spacing w:after="0"/>
        <w:rPr>
          <w:rFonts w:ascii="Times New Roman" w:hAnsi="Times New Roman" w:cs="Times New Roman"/>
          <w:b/>
          <w:color w:val="000000"/>
          <w:sz w:val="24"/>
          <w:szCs w:val="24"/>
        </w:rPr>
      </w:pPr>
      <w:r w:rsidRPr="00E432D2">
        <w:rPr>
          <w:rFonts w:ascii="Times New Roman" w:hAnsi="Times New Roman" w:cs="Times New Roman"/>
          <w:b/>
          <w:color w:val="000000"/>
          <w:sz w:val="24"/>
          <w:szCs w:val="24"/>
        </w:rPr>
        <w:t>Regulatory Framework for</w:t>
      </w:r>
      <w:r w:rsidR="00921F37" w:rsidRPr="00E432D2">
        <w:rPr>
          <w:rFonts w:ascii="Times New Roman" w:hAnsi="Times New Roman" w:cs="Times New Roman"/>
          <w:b/>
          <w:color w:val="000000"/>
          <w:sz w:val="24"/>
          <w:szCs w:val="24"/>
        </w:rPr>
        <w:t xml:space="preserve"> Exempting</w:t>
      </w:r>
      <w:r w:rsidR="007925D5" w:rsidRPr="00E432D2">
        <w:rPr>
          <w:rFonts w:ascii="Times New Roman" w:hAnsi="Times New Roman" w:cs="Times New Roman"/>
          <w:b/>
          <w:color w:val="000000"/>
          <w:sz w:val="24"/>
          <w:szCs w:val="24"/>
        </w:rPr>
        <w:t xml:space="preserve"> </w:t>
      </w:r>
      <w:r w:rsidR="00231A83" w:rsidRPr="00E432D2">
        <w:rPr>
          <w:rFonts w:ascii="Times New Roman" w:hAnsi="Times New Roman" w:cs="Times New Roman"/>
          <w:b/>
          <w:color w:val="000000"/>
          <w:sz w:val="24"/>
          <w:szCs w:val="24"/>
        </w:rPr>
        <w:t xml:space="preserve">Foreign </w:t>
      </w:r>
      <w:r w:rsidR="007925D5" w:rsidRPr="00E432D2">
        <w:rPr>
          <w:rFonts w:ascii="Times New Roman" w:hAnsi="Times New Roman" w:cs="Times New Roman"/>
          <w:b/>
          <w:color w:val="000000"/>
          <w:sz w:val="24"/>
          <w:szCs w:val="24"/>
        </w:rPr>
        <w:t>ATSs</w:t>
      </w:r>
    </w:p>
    <w:p w14:paraId="10EDAB24" w14:textId="77777777" w:rsidR="00CA0AF9" w:rsidRPr="00E432D2" w:rsidRDefault="00CA0AF9" w:rsidP="007F0080">
      <w:pPr>
        <w:autoSpaceDE w:val="0"/>
        <w:autoSpaceDN w:val="0"/>
        <w:adjustRightInd w:val="0"/>
        <w:spacing w:after="0"/>
        <w:rPr>
          <w:rFonts w:ascii="Times New Roman" w:hAnsi="Times New Roman" w:cs="Times New Roman"/>
          <w:color w:val="000000"/>
          <w:sz w:val="24"/>
          <w:szCs w:val="24"/>
        </w:rPr>
      </w:pPr>
    </w:p>
    <w:p w14:paraId="7FE14064" w14:textId="6A444C89" w:rsidR="007F0080" w:rsidRPr="00E432D2" w:rsidRDefault="00276E06" w:rsidP="007F008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U</w:t>
      </w:r>
      <w:r w:rsidR="001C0328" w:rsidRPr="00E432D2">
        <w:rPr>
          <w:rFonts w:ascii="Times New Roman" w:hAnsi="Times New Roman" w:cs="Times New Roman"/>
          <w:color w:val="000000"/>
          <w:sz w:val="24"/>
          <w:szCs w:val="24"/>
        </w:rPr>
        <w:t xml:space="preserve">nder the exemption model, </w:t>
      </w:r>
      <w:r w:rsidR="00983F57" w:rsidRPr="00E432D2">
        <w:rPr>
          <w:rFonts w:ascii="Times New Roman" w:hAnsi="Times New Roman" w:cs="Times New Roman"/>
          <w:color w:val="000000"/>
          <w:sz w:val="24"/>
          <w:szCs w:val="24"/>
        </w:rPr>
        <w:t>f</w:t>
      </w:r>
      <w:r w:rsidR="00CA0AF9" w:rsidRPr="00E432D2">
        <w:rPr>
          <w:rFonts w:ascii="Times New Roman" w:hAnsi="Times New Roman" w:cs="Times New Roman"/>
          <w:color w:val="000000"/>
          <w:sz w:val="24"/>
          <w:szCs w:val="24"/>
        </w:rPr>
        <w:t xml:space="preserve">oreign </w:t>
      </w:r>
      <w:r w:rsidR="00F71C5C" w:rsidRPr="00E432D2">
        <w:rPr>
          <w:rFonts w:ascii="Times New Roman" w:hAnsi="Times New Roman" w:cs="Times New Roman"/>
          <w:color w:val="000000"/>
          <w:sz w:val="24"/>
          <w:szCs w:val="24"/>
        </w:rPr>
        <w:t>AT</w:t>
      </w:r>
      <w:r w:rsidR="003E1D2E" w:rsidRPr="00E432D2">
        <w:rPr>
          <w:rFonts w:ascii="Times New Roman" w:hAnsi="Times New Roman" w:cs="Times New Roman"/>
          <w:color w:val="000000"/>
          <w:sz w:val="24"/>
          <w:szCs w:val="24"/>
        </w:rPr>
        <w:t>S</w:t>
      </w:r>
      <w:r w:rsidR="00F71C5C" w:rsidRPr="00E432D2">
        <w:rPr>
          <w:rFonts w:ascii="Times New Roman" w:hAnsi="Times New Roman" w:cs="Times New Roman"/>
          <w:color w:val="000000"/>
          <w:sz w:val="24"/>
          <w:szCs w:val="24"/>
        </w:rPr>
        <w:t xml:space="preserve">s </w:t>
      </w:r>
      <w:r w:rsidR="003E1D2E" w:rsidRPr="00E432D2">
        <w:rPr>
          <w:rFonts w:ascii="Times New Roman" w:hAnsi="Times New Roman" w:cs="Times New Roman"/>
          <w:color w:val="000000"/>
          <w:sz w:val="24"/>
          <w:szCs w:val="24"/>
        </w:rPr>
        <w:t>may</w:t>
      </w:r>
      <w:r w:rsidR="00F71C5C" w:rsidRPr="00E432D2">
        <w:rPr>
          <w:rFonts w:ascii="Times New Roman" w:hAnsi="Times New Roman" w:cs="Times New Roman"/>
          <w:color w:val="000000"/>
          <w:sz w:val="24"/>
          <w:szCs w:val="24"/>
        </w:rPr>
        <w:t xml:space="preserve"> be permitted to offer direct access to </w:t>
      </w:r>
      <w:r w:rsidR="00E35B24" w:rsidRPr="00030793">
        <w:rPr>
          <w:rFonts w:ascii="Times New Roman" w:hAnsi="Times New Roman" w:cs="Times New Roman"/>
          <w:color w:val="000000"/>
          <w:sz w:val="24"/>
          <w:szCs w:val="24"/>
        </w:rPr>
        <w:t>Canadian</w:t>
      </w:r>
      <w:r w:rsidR="00F71C5C" w:rsidRPr="00E432D2">
        <w:rPr>
          <w:rFonts w:ascii="Times New Roman" w:hAnsi="Times New Roman" w:cs="Times New Roman"/>
          <w:color w:val="000000"/>
          <w:sz w:val="24"/>
          <w:szCs w:val="24"/>
        </w:rPr>
        <w:t xml:space="preserve"> participants</w:t>
      </w:r>
      <w:r w:rsidR="00E35B24" w:rsidRPr="00E432D2">
        <w:rPr>
          <w:rFonts w:ascii="Times New Roman" w:hAnsi="Times New Roman" w:cs="Times New Roman"/>
          <w:color w:val="000000"/>
          <w:sz w:val="24"/>
          <w:szCs w:val="24"/>
        </w:rPr>
        <w:t xml:space="preserve"> without having to establish a</w:t>
      </w:r>
      <w:r w:rsidR="00F71C5C" w:rsidRPr="00E432D2">
        <w:rPr>
          <w:rFonts w:ascii="Times New Roman" w:hAnsi="Times New Roman" w:cs="Times New Roman"/>
          <w:color w:val="000000"/>
          <w:sz w:val="24"/>
          <w:szCs w:val="24"/>
        </w:rPr>
        <w:t xml:space="preserve"> </w:t>
      </w:r>
      <w:r w:rsidR="00E35B24" w:rsidRPr="00E432D2">
        <w:rPr>
          <w:rFonts w:ascii="Times New Roman" w:hAnsi="Times New Roman" w:cs="Times New Roman"/>
          <w:color w:val="000000"/>
          <w:sz w:val="24"/>
          <w:szCs w:val="24"/>
        </w:rPr>
        <w:t>Canadian-</w:t>
      </w:r>
      <w:r w:rsidR="00F71C5C" w:rsidRPr="00E432D2">
        <w:rPr>
          <w:rFonts w:ascii="Times New Roman" w:hAnsi="Times New Roman" w:cs="Times New Roman"/>
          <w:color w:val="000000"/>
          <w:sz w:val="24"/>
          <w:szCs w:val="24"/>
        </w:rPr>
        <w:t>based affiliate</w:t>
      </w:r>
      <w:r w:rsidR="00E94A13" w:rsidRPr="00E432D2">
        <w:rPr>
          <w:rFonts w:ascii="Times New Roman" w:hAnsi="Times New Roman" w:cs="Times New Roman"/>
          <w:color w:val="000000"/>
          <w:sz w:val="24"/>
          <w:szCs w:val="24"/>
        </w:rPr>
        <w:t>, provided they meet certain terms and conditions</w:t>
      </w:r>
      <w:r w:rsidR="003E1D2E" w:rsidRPr="00E432D2">
        <w:rPr>
          <w:rFonts w:ascii="Times New Roman" w:hAnsi="Times New Roman" w:cs="Times New Roman"/>
          <w:color w:val="000000"/>
          <w:sz w:val="24"/>
          <w:szCs w:val="24"/>
        </w:rPr>
        <w:t>,</w:t>
      </w:r>
      <w:r w:rsidR="00E94A13" w:rsidRPr="00E432D2">
        <w:rPr>
          <w:rFonts w:ascii="Times New Roman" w:hAnsi="Times New Roman" w:cs="Times New Roman"/>
          <w:color w:val="000000"/>
          <w:sz w:val="24"/>
          <w:szCs w:val="24"/>
        </w:rPr>
        <w:t xml:space="preserve"> includ</w:t>
      </w:r>
      <w:r w:rsidR="003E1D2E" w:rsidRPr="00E432D2">
        <w:rPr>
          <w:rFonts w:ascii="Times New Roman" w:hAnsi="Times New Roman" w:cs="Times New Roman"/>
          <w:color w:val="000000"/>
          <w:sz w:val="24"/>
          <w:szCs w:val="24"/>
        </w:rPr>
        <w:t>ing</w:t>
      </w:r>
      <w:r w:rsidR="00E94A13" w:rsidRPr="00E432D2">
        <w:rPr>
          <w:rFonts w:ascii="Times New Roman" w:hAnsi="Times New Roman" w:cs="Times New Roman"/>
          <w:color w:val="000000"/>
          <w:sz w:val="24"/>
          <w:szCs w:val="24"/>
        </w:rPr>
        <w:t xml:space="preserve"> a requirement </w:t>
      </w:r>
      <w:r w:rsidR="003E1D2E" w:rsidRPr="00E432D2">
        <w:rPr>
          <w:rFonts w:ascii="Times New Roman" w:hAnsi="Times New Roman" w:cs="Times New Roman"/>
          <w:color w:val="000000"/>
          <w:sz w:val="24"/>
          <w:szCs w:val="24"/>
        </w:rPr>
        <w:t>that they comply with</w:t>
      </w:r>
      <w:r w:rsidR="00E94A13" w:rsidRPr="00E432D2">
        <w:rPr>
          <w:rFonts w:ascii="Times New Roman" w:hAnsi="Times New Roman" w:cs="Times New Roman"/>
          <w:color w:val="000000"/>
          <w:sz w:val="24"/>
          <w:szCs w:val="24"/>
        </w:rPr>
        <w:t xml:space="preserve"> </w:t>
      </w:r>
      <w:r w:rsidR="0016396E">
        <w:rPr>
          <w:rFonts w:ascii="Times New Roman" w:hAnsi="Times New Roman" w:cs="Times New Roman"/>
          <w:color w:val="000000"/>
          <w:sz w:val="24"/>
          <w:szCs w:val="24"/>
        </w:rPr>
        <w:t xml:space="preserve">the applicable </w:t>
      </w:r>
      <w:r w:rsidR="00E94A13" w:rsidRPr="00E432D2">
        <w:rPr>
          <w:rFonts w:ascii="Times New Roman" w:hAnsi="Times New Roman" w:cs="Times New Roman"/>
          <w:color w:val="000000"/>
          <w:sz w:val="24"/>
          <w:szCs w:val="24"/>
        </w:rPr>
        <w:t>regulat</w:t>
      </w:r>
      <w:r w:rsidR="0016396E">
        <w:rPr>
          <w:rFonts w:ascii="Times New Roman" w:hAnsi="Times New Roman" w:cs="Times New Roman"/>
          <w:color w:val="000000"/>
          <w:sz w:val="24"/>
          <w:szCs w:val="24"/>
        </w:rPr>
        <w:t>i</w:t>
      </w:r>
      <w:r w:rsidR="00E94A13" w:rsidRPr="00E432D2">
        <w:rPr>
          <w:rFonts w:ascii="Times New Roman" w:hAnsi="Times New Roman" w:cs="Times New Roman"/>
          <w:color w:val="000000"/>
          <w:sz w:val="24"/>
          <w:szCs w:val="24"/>
        </w:rPr>
        <w:t>o</w:t>
      </w:r>
      <w:r w:rsidR="0016396E">
        <w:rPr>
          <w:rFonts w:ascii="Times New Roman" w:hAnsi="Times New Roman" w:cs="Times New Roman"/>
          <w:color w:val="000000"/>
          <w:sz w:val="24"/>
          <w:szCs w:val="24"/>
        </w:rPr>
        <w:t>n</w:t>
      </w:r>
      <w:r w:rsidR="00E94A13" w:rsidRPr="00E432D2">
        <w:rPr>
          <w:rFonts w:ascii="Times New Roman" w:hAnsi="Times New Roman" w:cs="Times New Roman"/>
          <w:color w:val="000000"/>
          <w:sz w:val="24"/>
          <w:szCs w:val="24"/>
        </w:rPr>
        <w:t xml:space="preserve"> in their home jurisdiction</w:t>
      </w:r>
      <w:r w:rsidR="002F09BE" w:rsidRPr="00E432D2">
        <w:rPr>
          <w:rFonts w:ascii="Times New Roman" w:hAnsi="Times New Roman" w:cs="Times New Roman"/>
          <w:color w:val="000000"/>
          <w:sz w:val="24"/>
          <w:szCs w:val="24"/>
        </w:rPr>
        <w:t>.</w:t>
      </w:r>
    </w:p>
    <w:p w14:paraId="0CAA235E" w14:textId="77777777" w:rsidR="007F0080" w:rsidRPr="00E432D2" w:rsidRDefault="007F0080" w:rsidP="007F0080">
      <w:pPr>
        <w:autoSpaceDE w:val="0"/>
        <w:autoSpaceDN w:val="0"/>
        <w:adjustRightInd w:val="0"/>
        <w:spacing w:after="0"/>
        <w:rPr>
          <w:rFonts w:ascii="Times New Roman" w:hAnsi="Times New Roman" w:cs="Times New Roman"/>
          <w:color w:val="000000"/>
          <w:sz w:val="24"/>
          <w:szCs w:val="24"/>
        </w:rPr>
      </w:pPr>
    </w:p>
    <w:p w14:paraId="3CD18BB8" w14:textId="0F58704C" w:rsidR="001A4D00" w:rsidRPr="00E432D2" w:rsidRDefault="003E1D2E" w:rsidP="00B57866">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T</w:t>
      </w:r>
      <w:r w:rsidR="00E94A13" w:rsidRPr="00E432D2">
        <w:rPr>
          <w:rFonts w:ascii="Times New Roman" w:hAnsi="Times New Roman" w:cs="Times New Roman"/>
          <w:color w:val="000000"/>
          <w:sz w:val="24"/>
          <w:szCs w:val="24"/>
        </w:rPr>
        <w:t xml:space="preserve">o offer direct access to </w:t>
      </w:r>
      <w:r w:rsidR="00853CCE" w:rsidRPr="00E432D2">
        <w:rPr>
          <w:rFonts w:ascii="Times New Roman" w:hAnsi="Times New Roman" w:cs="Times New Roman"/>
          <w:color w:val="000000"/>
          <w:sz w:val="24"/>
          <w:szCs w:val="24"/>
        </w:rPr>
        <w:t>Canadian</w:t>
      </w:r>
      <w:r w:rsidR="00E94A13" w:rsidRPr="00E432D2">
        <w:rPr>
          <w:rFonts w:ascii="Times New Roman" w:hAnsi="Times New Roman" w:cs="Times New Roman"/>
          <w:color w:val="000000"/>
          <w:sz w:val="24"/>
          <w:szCs w:val="24"/>
        </w:rPr>
        <w:t xml:space="preserve"> participants, </w:t>
      </w:r>
      <w:r w:rsidR="00914892" w:rsidRPr="00E432D2">
        <w:rPr>
          <w:rFonts w:ascii="Times New Roman" w:hAnsi="Times New Roman" w:cs="Times New Roman"/>
          <w:color w:val="000000"/>
          <w:sz w:val="24"/>
          <w:szCs w:val="24"/>
        </w:rPr>
        <w:t xml:space="preserve">a </w:t>
      </w:r>
      <w:r w:rsidR="00CA0AF9" w:rsidRPr="00E432D2">
        <w:rPr>
          <w:rFonts w:ascii="Times New Roman" w:hAnsi="Times New Roman" w:cs="Times New Roman"/>
          <w:color w:val="000000"/>
          <w:sz w:val="24"/>
          <w:szCs w:val="24"/>
        </w:rPr>
        <w:t xml:space="preserve">foreign </w:t>
      </w:r>
      <w:r w:rsidR="007925D5" w:rsidRPr="00E432D2">
        <w:rPr>
          <w:rFonts w:ascii="Times New Roman" w:hAnsi="Times New Roman" w:cs="Times New Roman"/>
          <w:color w:val="000000"/>
          <w:sz w:val="24"/>
          <w:szCs w:val="24"/>
        </w:rPr>
        <w:t xml:space="preserve">ATS </w:t>
      </w:r>
      <w:r w:rsidR="00282D13" w:rsidRPr="00E432D2">
        <w:rPr>
          <w:rFonts w:ascii="Times New Roman" w:hAnsi="Times New Roman" w:cs="Times New Roman"/>
          <w:color w:val="000000"/>
          <w:sz w:val="24"/>
          <w:szCs w:val="24"/>
        </w:rPr>
        <w:t>would need to</w:t>
      </w:r>
      <w:r w:rsidR="007925D5" w:rsidRPr="00E432D2">
        <w:rPr>
          <w:rFonts w:ascii="Times New Roman" w:hAnsi="Times New Roman" w:cs="Times New Roman"/>
          <w:color w:val="000000"/>
          <w:sz w:val="24"/>
          <w:szCs w:val="24"/>
        </w:rPr>
        <w:t xml:space="preserve"> apply for an exemption from the Marketplace Rules</w:t>
      </w:r>
      <w:r w:rsidR="00E94A13" w:rsidRPr="00E432D2">
        <w:rPr>
          <w:rFonts w:ascii="Times New Roman" w:hAnsi="Times New Roman" w:cs="Times New Roman"/>
          <w:color w:val="000000"/>
          <w:sz w:val="24"/>
          <w:szCs w:val="24"/>
        </w:rPr>
        <w:t>.</w:t>
      </w:r>
      <w:r w:rsidR="00E94A13" w:rsidRPr="00E432D2">
        <w:rPr>
          <w:rStyle w:val="FootnoteReference"/>
          <w:rFonts w:ascii="Times New Roman" w:hAnsi="Times New Roman" w:cs="Times New Roman"/>
          <w:color w:val="000000"/>
          <w:sz w:val="24"/>
          <w:szCs w:val="24"/>
        </w:rPr>
        <w:footnoteReference w:id="7"/>
      </w:r>
      <w:r w:rsidR="00E94A13" w:rsidRPr="00E432D2">
        <w:rPr>
          <w:rFonts w:ascii="Times New Roman" w:hAnsi="Times New Roman" w:cs="Times New Roman"/>
          <w:color w:val="000000"/>
          <w:sz w:val="24"/>
          <w:szCs w:val="24"/>
        </w:rPr>
        <w:t xml:space="preserve"> </w:t>
      </w:r>
      <w:r w:rsidR="00E11BCE" w:rsidRPr="00E432D2">
        <w:rPr>
          <w:rFonts w:ascii="Times New Roman" w:hAnsi="Times New Roman" w:cs="Times New Roman"/>
          <w:color w:val="000000"/>
          <w:sz w:val="24"/>
          <w:szCs w:val="24"/>
        </w:rPr>
        <w:t>Below, we provide detail</w:t>
      </w:r>
      <w:r w:rsidR="00914892" w:rsidRPr="00E432D2">
        <w:rPr>
          <w:rFonts w:ascii="Times New Roman" w:hAnsi="Times New Roman" w:cs="Times New Roman"/>
          <w:color w:val="000000"/>
          <w:sz w:val="24"/>
          <w:szCs w:val="24"/>
        </w:rPr>
        <w:t>s</w:t>
      </w:r>
      <w:r w:rsidR="00E11BCE" w:rsidRPr="00E432D2">
        <w:rPr>
          <w:rFonts w:ascii="Times New Roman" w:hAnsi="Times New Roman" w:cs="Times New Roman"/>
          <w:color w:val="000000"/>
          <w:sz w:val="24"/>
          <w:szCs w:val="24"/>
        </w:rPr>
        <w:t xml:space="preserve"> on the application process, exemption criteria</w:t>
      </w:r>
      <w:r w:rsidR="00914892" w:rsidRPr="00E432D2">
        <w:rPr>
          <w:rFonts w:ascii="Times New Roman" w:hAnsi="Times New Roman" w:cs="Times New Roman"/>
          <w:color w:val="000000"/>
          <w:sz w:val="24"/>
          <w:szCs w:val="24"/>
        </w:rPr>
        <w:t>,</w:t>
      </w:r>
      <w:r w:rsidR="00E11BCE" w:rsidRPr="00E432D2">
        <w:rPr>
          <w:rFonts w:ascii="Times New Roman" w:hAnsi="Times New Roman" w:cs="Times New Roman"/>
          <w:color w:val="000000"/>
          <w:sz w:val="24"/>
          <w:szCs w:val="24"/>
        </w:rPr>
        <w:t xml:space="preserve"> and </w:t>
      </w:r>
      <w:r w:rsidR="00914892" w:rsidRPr="00E432D2">
        <w:rPr>
          <w:rFonts w:ascii="Times New Roman" w:hAnsi="Times New Roman" w:cs="Times New Roman"/>
          <w:color w:val="000000"/>
          <w:sz w:val="24"/>
          <w:szCs w:val="24"/>
        </w:rPr>
        <w:t xml:space="preserve">sample </w:t>
      </w:r>
      <w:r w:rsidR="00E11BCE" w:rsidRPr="00E432D2">
        <w:rPr>
          <w:rFonts w:ascii="Times New Roman" w:hAnsi="Times New Roman" w:cs="Times New Roman"/>
          <w:color w:val="000000"/>
          <w:sz w:val="24"/>
          <w:szCs w:val="24"/>
        </w:rPr>
        <w:t xml:space="preserve">terms and conditions </w:t>
      </w:r>
      <w:r w:rsidR="00914892" w:rsidRPr="00E432D2">
        <w:rPr>
          <w:rFonts w:ascii="Times New Roman" w:hAnsi="Times New Roman" w:cs="Times New Roman"/>
          <w:color w:val="000000"/>
          <w:sz w:val="24"/>
          <w:szCs w:val="24"/>
        </w:rPr>
        <w:t>t</w:t>
      </w:r>
      <w:r w:rsidR="002846FE" w:rsidRPr="00E432D2">
        <w:rPr>
          <w:rFonts w:ascii="Times New Roman" w:hAnsi="Times New Roman" w:cs="Times New Roman"/>
          <w:color w:val="000000"/>
          <w:sz w:val="24"/>
          <w:szCs w:val="24"/>
        </w:rPr>
        <w:t>hat may</w:t>
      </w:r>
      <w:r w:rsidR="00B5451D" w:rsidRPr="00E432D2">
        <w:rPr>
          <w:rFonts w:ascii="Times New Roman" w:hAnsi="Times New Roman" w:cs="Times New Roman"/>
          <w:color w:val="000000"/>
          <w:sz w:val="24"/>
          <w:szCs w:val="24"/>
        </w:rPr>
        <w:t xml:space="preserve"> be included in a</w:t>
      </w:r>
      <w:r w:rsidR="00914892" w:rsidRPr="00E432D2">
        <w:rPr>
          <w:rFonts w:ascii="Times New Roman" w:hAnsi="Times New Roman" w:cs="Times New Roman"/>
          <w:color w:val="000000"/>
          <w:sz w:val="24"/>
          <w:szCs w:val="24"/>
        </w:rPr>
        <w:t xml:space="preserve"> </w:t>
      </w:r>
      <w:r w:rsidR="00CA0AF9" w:rsidRPr="00E432D2">
        <w:rPr>
          <w:rFonts w:ascii="Times New Roman" w:hAnsi="Times New Roman" w:cs="Times New Roman"/>
          <w:color w:val="000000"/>
          <w:sz w:val="24"/>
          <w:szCs w:val="24"/>
        </w:rPr>
        <w:t xml:space="preserve">foreign </w:t>
      </w:r>
      <w:r w:rsidR="00914892" w:rsidRPr="00E432D2">
        <w:rPr>
          <w:rFonts w:ascii="Times New Roman" w:hAnsi="Times New Roman" w:cs="Times New Roman"/>
          <w:color w:val="000000"/>
          <w:sz w:val="24"/>
          <w:szCs w:val="24"/>
        </w:rPr>
        <w:t>ATS</w:t>
      </w:r>
      <w:r w:rsidR="00B426DB">
        <w:rPr>
          <w:rFonts w:ascii="Times New Roman" w:hAnsi="Times New Roman" w:cs="Times New Roman"/>
          <w:color w:val="000000"/>
          <w:sz w:val="24"/>
          <w:szCs w:val="24"/>
        </w:rPr>
        <w:t>’s</w:t>
      </w:r>
      <w:r w:rsidR="00B5451D" w:rsidRPr="00E432D2">
        <w:rPr>
          <w:rFonts w:ascii="Times New Roman" w:hAnsi="Times New Roman" w:cs="Times New Roman"/>
          <w:color w:val="000000"/>
          <w:sz w:val="24"/>
          <w:szCs w:val="24"/>
        </w:rPr>
        <w:t xml:space="preserve"> exemption order. </w:t>
      </w:r>
      <w:r w:rsidR="001A4D00" w:rsidRPr="00E432D2">
        <w:rPr>
          <w:rFonts w:ascii="Times New Roman" w:hAnsi="Times New Roman" w:cs="Times New Roman"/>
          <w:color w:val="000000"/>
          <w:sz w:val="24"/>
          <w:szCs w:val="24"/>
        </w:rPr>
        <w:t xml:space="preserve">With respect to a foreign MTF </w:t>
      </w:r>
      <w:r w:rsidR="00F760C8">
        <w:rPr>
          <w:rFonts w:ascii="Times New Roman" w:hAnsi="Times New Roman" w:cs="Times New Roman"/>
          <w:color w:val="000000"/>
          <w:sz w:val="24"/>
          <w:szCs w:val="24"/>
        </w:rPr>
        <w:t xml:space="preserve">seeking to offer direct </w:t>
      </w:r>
      <w:r w:rsidR="001A4D00" w:rsidRPr="00E432D2">
        <w:rPr>
          <w:rFonts w:ascii="Times New Roman" w:hAnsi="Times New Roman" w:cs="Times New Roman"/>
          <w:color w:val="000000"/>
          <w:sz w:val="24"/>
          <w:szCs w:val="24"/>
        </w:rPr>
        <w:t>trading</w:t>
      </w:r>
      <w:r w:rsidR="00F760C8">
        <w:rPr>
          <w:rFonts w:ascii="Times New Roman" w:hAnsi="Times New Roman" w:cs="Times New Roman"/>
          <w:color w:val="000000"/>
          <w:sz w:val="24"/>
          <w:szCs w:val="24"/>
        </w:rPr>
        <w:t xml:space="preserve"> in</w:t>
      </w:r>
      <w:r w:rsidR="001A4D00" w:rsidRPr="00E432D2">
        <w:rPr>
          <w:rFonts w:ascii="Times New Roman" w:hAnsi="Times New Roman" w:cs="Times New Roman"/>
          <w:color w:val="000000"/>
          <w:sz w:val="24"/>
          <w:szCs w:val="24"/>
        </w:rPr>
        <w:t xml:space="preserve"> fixed income securities</w:t>
      </w:r>
      <w:r w:rsidR="003D5A40">
        <w:rPr>
          <w:rFonts w:ascii="Times New Roman" w:hAnsi="Times New Roman" w:cs="Times New Roman"/>
          <w:color w:val="000000"/>
          <w:sz w:val="24"/>
          <w:szCs w:val="24"/>
        </w:rPr>
        <w:t xml:space="preserve"> to Canadian participants</w:t>
      </w:r>
      <w:r w:rsidR="001A4D00" w:rsidRPr="00E432D2">
        <w:rPr>
          <w:rFonts w:ascii="Times New Roman" w:hAnsi="Times New Roman" w:cs="Times New Roman"/>
          <w:color w:val="000000"/>
          <w:sz w:val="24"/>
          <w:szCs w:val="24"/>
        </w:rPr>
        <w:t xml:space="preserve">, </w:t>
      </w:r>
      <w:r w:rsidR="003D5A40">
        <w:rPr>
          <w:rFonts w:ascii="Times New Roman" w:hAnsi="Times New Roman" w:cs="Times New Roman"/>
          <w:color w:val="000000"/>
          <w:sz w:val="24"/>
          <w:szCs w:val="24"/>
        </w:rPr>
        <w:t>the</w:t>
      </w:r>
      <w:r w:rsidR="00412D57" w:rsidRPr="00E432D2">
        <w:rPr>
          <w:rFonts w:ascii="Times New Roman" w:hAnsi="Times New Roman" w:cs="Times New Roman"/>
          <w:color w:val="000000"/>
          <w:sz w:val="24"/>
          <w:szCs w:val="24"/>
        </w:rPr>
        <w:t xml:space="preserve"> MTF may apply to expand </w:t>
      </w:r>
      <w:r w:rsidR="00853CCE" w:rsidRPr="00E432D2">
        <w:rPr>
          <w:rFonts w:ascii="Times New Roman" w:hAnsi="Times New Roman" w:cs="Times New Roman"/>
          <w:color w:val="000000"/>
          <w:sz w:val="24"/>
          <w:szCs w:val="24"/>
        </w:rPr>
        <w:t xml:space="preserve">its </w:t>
      </w:r>
      <w:r w:rsidR="00412D57" w:rsidRPr="00E432D2">
        <w:rPr>
          <w:rFonts w:ascii="Times New Roman" w:hAnsi="Times New Roman" w:cs="Times New Roman"/>
          <w:color w:val="000000"/>
          <w:sz w:val="24"/>
          <w:szCs w:val="24"/>
        </w:rPr>
        <w:t xml:space="preserve">existing </w:t>
      </w:r>
      <w:r w:rsidR="00C75431">
        <w:rPr>
          <w:rFonts w:ascii="Times New Roman" w:hAnsi="Times New Roman" w:cs="Times New Roman"/>
          <w:color w:val="000000"/>
          <w:sz w:val="24"/>
          <w:szCs w:val="24"/>
        </w:rPr>
        <w:t xml:space="preserve">exchange </w:t>
      </w:r>
      <w:r w:rsidR="00412D57" w:rsidRPr="00E432D2">
        <w:rPr>
          <w:rFonts w:ascii="Times New Roman" w:hAnsi="Times New Roman" w:cs="Times New Roman"/>
          <w:color w:val="000000"/>
          <w:sz w:val="24"/>
          <w:szCs w:val="24"/>
        </w:rPr>
        <w:t>exemption order to allow for trading of fixed income securities. Additional terms and conditions may be appropriate to facilitate this trading.</w:t>
      </w:r>
    </w:p>
    <w:p w14:paraId="23597ADC" w14:textId="77777777" w:rsidR="001A4D00" w:rsidRPr="00E432D2" w:rsidRDefault="001A4D00" w:rsidP="00B57866">
      <w:pPr>
        <w:autoSpaceDE w:val="0"/>
        <w:autoSpaceDN w:val="0"/>
        <w:adjustRightInd w:val="0"/>
        <w:spacing w:after="0"/>
        <w:rPr>
          <w:rFonts w:ascii="Times New Roman" w:hAnsi="Times New Roman" w:cs="Times New Roman"/>
          <w:color w:val="000000"/>
          <w:sz w:val="24"/>
          <w:szCs w:val="24"/>
        </w:rPr>
      </w:pPr>
    </w:p>
    <w:p w14:paraId="13CADF50" w14:textId="7E4062E4" w:rsidR="00566230" w:rsidRDefault="00E11BCE" w:rsidP="00B57866">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We note that </w:t>
      </w:r>
      <w:r w:rsidR="00276E06">
        <w:rPr>
          <w:rFonts w:ascii="Times New Roman" w:hAnsi="Times New Roman" w:cs="Times New Roman"/>
          <w:color w:val="000000"/>
          <w:sz w:val="24"/>
          <w:szCs w:val="24"/>
        </w:rPr>
        <w:t>although the proposed</w:t>
      </w:r>
      <w:r w:rsidR="00F03F65" w:rsidRPr="00E432D2">
        <w:rPr>
          <w:rFonts w:ascii="Times New Roman" w:hAnsi="Times New Roman" w:cs="Times New Roman"/>
          <w:color w:val="000000"/>
          <w:sz w:val="24"/>
          <w:szCs w:val="24"/>
        </w:rPr>
        <w:t xml:space="preserve"> exemption would grant </w:t>
      </w:r>
      <w:r w:rsidR="00CA0AF9" w:rsidRPr="00E432D2">
        <w:rPr>
          <w:rFonts w:ascii="Times New Roman" w:hAnsi="Times New Roman" w:cs="Times New Roman"/>
          <w:color w:val="000000"/>
          <w:sz w:val="24"/>
          <w:szCs w:val="24"/>
        </w:rPr>
        <w:t xml:space="preserve">foreign </w:t>
      </w:r>
      <w:r w:rsidR="00F03F65" w:rsidRPr="00E432D2">
        <w:rPr>
          <w:rFonts w:ascii="Times New Roman" w:hAnsi="Times New Roman" w:cs="Times New Roman"/>
          <w:color w:val="000000"/>
          <w:sz w:val="24"/>
          <w:szCs w:val="24"/>
        </w:rPr>
        <w:t>ATSs relief from</w:t>
      </w:r>
      <w:r w:rsidR="00756614" w:rsidRPr="00E432D2">
        <w:rPr>
          <w:rFonts w:ascii="Times New Roman" w:hAnsi="Times New Roman" w:cs="Times New Roman"/>
          <w:color w:val="000000"/>
          <w:sz w:val="24"/>
          <w:szCs w:val="24"/>
        </w:rPr>
        <w:t xml:space="preserve"> the</w:t>
      </w:r>
      <w:r w:rsidR="00F03F65" w:rsidRPr="00E432D2">
        <w:rPr>
          <w:rFonts w:ascii="Times New Roman" w:hAnsi="Times New Roman" w:cs="Times New Roman"/>
          <w:color w:val="000000"/>
          <w:sz w:val="24"/>
          <w:szCs w:val="24"/>
        </w:rPr>
        <w:t xml:space="preserve"> Marketplace Rules, </w:t>
      </w:r>
      <w:r w:rsidR="00CA0AF9" w:rsidRPr="00E432D2">
        <w:rPr>
          <w:rFonts w:ascii="Times New Roman" w:hAnsi="Times New Roman" w:cs="Times New Roman"/>
          <w:color w:val="000000"/>
          <w:sz w:val="24"/>
          <w:szCs w:val="24"/>
        </w:rPr>
        <w:t xml:space="preserve">depending on their model of operations, foreign </w:t>
      </w:r>
      <w:r w:rsidR="00F03F65" w:rsidRPr="00E432D2">
        <w:rPr>
          <w:rFonts w:ascii="Times New Roman" w:hAnsi="Times New Roman" w:cs="Times New Roman"/>
          <w:color w:val="000000"/>
          <w:sz w:val="24"/>
          <w:szCs w:val="24"/>
        </w:rPr>
        <w:t>ATSs</w:t>
      </w:r>
      <w:r w:rsidR="00CA0AF9" w:rsidRPr="00E432D2">
        <w:rPr>
          <w:rFonts w:ascii="Times New Roman" w:hAnsi="Times New Roman" w:cs="Times New Roman"/>
          <w:color w:val="000000"/>
          <w:sz w:val="24"/>
          <w:szCs w:val="24"/>
        </w:rPr>
        <w:t xml:space="preserve"> or their participants</w:t>
      </w:r>
      <w:r w:rsidR="00F03F65" w:rsidRPr="00E432D2">
        <w:rPr>
          <w:rFonts w:ascii="Times New Roman" w:hAnsi="Times New Roman" w:cs="Times New Roman"/>
          <w:color w:val="000000"/>
          <w:sz w:val="24"/>
          <w:szCs w:val="24"/>
        </w:rPr>
        <w:t xml:space="preserve"> may still </w:t>
      </w:r>
      <w:r w:rsidR="00797756" w:rsidRPr="00E432D2">
        <w:rPr>
          <w:rFonts w:ascii="Times New Roman" w:hAnsi="Times New Roman" w:cs="Times New Roman"/>
          <w:color w:val="000000"/>
          <w:sz w:val="24"/>
          <w:szCs w:val="24"/>
        </w:rPr>
        <w:t>be subject to registration under</w:t>
      </w:r>
      <w:r w:rsidR="00BA026E" w:rsidRPr="00E432D2">
        <w:rPr>
          <w:rFonts w:ascii="Times New Roman" w:hAnsi="Times New Roman" w:cs="Times New Roman"/>
          <w:color w:val="000000"/>
          <w:sz w:val="24"/>
          <w:szCs w:val="24"/>
        </w:rPr>
        <w:t xml:space="preserve"> </w:t>
      </w:r>
      <w:r w:rsidR="00853CCE" w:rsidRPr="00E432D2">
        <w:rPr>
          <w:rFonts w:ascii="Times New Roman" w:hAnsi="Times New Roman" w:cs="Times New Roman"/>
          <w:color w:val="000000"/>
          <w:sz w:val="24"/>
          <w:szCs w:val="24"/>
        </w:rPr>
        <w:t>applicable securities legislation</w:t>
      </w:r>
      <w:r w:rsidR="00F03F65" w:rsidRPr="00E432D2">
        <w:rPr>
          <w:rFonts w:ascii="Times New Roman" w:hAnsi="Times New Roman" w:cs="Times New Roman"/>
          <w:color w:val="000000"/>
          <w:sz w:val="24"/>
          <w:szCs w:val="24"/>
        </w:rPr>
        <w:t>.</w:t>
      </w:r>
      <w:r w:rsidR="00BF47BE" w:rsidRPr="00E432D2">
        <w:rPr>
          <w:rFonts w:ascii="Times New Roman" w:hAnsi="Times New Roman" w:cs="Times New Roman"/>
          <w:color w:val="000000"/>
          <w:sz w:val="24"/>
          <w:szCs w:val="24"/>
        </w:rPr>
        <w:t xml:space="preserve"> </w:t>
      </w:r>
      <w:r w:rsidR="00944ED1">
        <w:rPr>
          <w:rFonts w:ascii="Times New Roman" w:hAnsi="Times New Roman" w:cs="Times New Roman"/>
          <w:color w:val="000000"/>
          <w:sz w:val="24"/>
          <w:szCs w:val="24"/>
        </w:rPr>
        <w:t>F</w:t>
      </w:r>
      <w:r w:rsidR="00264760">
        <w:rPr>
          <w:rFonts w:ascii="Times New Roman" w:hAnsi="Times New Roman" w:cs="Times New Roman"/>
          <w:color w:val="000000"/>
          <w:sz w:val="24"/>
          <w:szCs w:val="24"/>
        </w:rPr>
        <w:t>oreign ATS</w:t>
      </w:r>
      <w:r w:rsidR="00566230">
        <w:rPr>
          <w:rFonts w:ascii="Times New Roman" w:hAnsi="Times New Roman" w:cs="Times New Roman"/>
          <w:color w:val="000000"/>
          <w:sz w:val="24"/>
          <w:szCs w:val="24"/>
        </w:rPr>
        <w:t>s</w:t>
      </w:r>
      <w:r w:rsidR="00264760">
        <w:rPr>
          <w:rFonts w:ascii="Times New Roman" w:hAnsi="Times New Roman" w:cs="Times New Roman"/>
          <w:color w:val="000000"/>
          <w:sz w:val="24"/>
          <w:szCs w:val="24"/>
        </w:rPr>
        <w:t xml:space="preserve"> may </w:t>
      </w:r>
      <w:r w:rsidR="00944ED1">
        <w:rPr>
          <w:rFonts w:ascii="Times New Roman" w:hAnsi="Times New Roman" w:cs="Times New Roman"/>
          <w:color w:val="000000"/>
          <w:sz w:val="24"/>
          <w:szCs w:val="24"/>
        </w:rPr>
        <w:t xml:space="preserve">trigger registration requirements </w:t>
      </w:r>
      <w:r w:rsidR="00264760">
        <w:rPr>
          <w:rFonts w:ascii="Times New Roman" w:hAnsi="Times New Roman" w:cs="Times New Roman"/>
          <w:color w:val="000000"/>
          <w:sz w:val="24"/>
          <w:szCs w:val="24"/>
        </w:rPr>
        <w:t xml:space="preserve">under applicable Canadian securities laws because </w:t>
      </w:r>
      <w:r w:rsidR="00566230">
        <w:rPr>
          <w:rFonts w:ascii="Times New Roman" w:hAnsi="Times New Roman" w:cs="Times New Roman"/>
          <w:color w:val="000000"/>
          <w:sz w:val="24"/>
          <w:szCs w:val="24"/>
        </w:rPr>
        <w:t xml:space="preserve">they </w:t>
      </w:r>
      <w:r w:rsidR="00944ED1">
        <w:rPr>
          <w:rFonts w:ascii="Times New Roman" w:hAnsi="Times New Roman" w:cs="Times New Roman"/>
          <w:color w:val="000000"/>
          <w:sz w:val="24"/>
          <w:szCs w:val="24"/>
        </w:rPr>
        <w:t xml:space="preserve">may </w:t>
      </w:r>
      <w:r w:rsidR="00264760" w:rsidRPr="00264760">
        <w:rPr>
          <w:rFonts w:ascii="Times New Roman" w:hAnsi="Times New Roman" w:cs="Times New Roman"/>
          <w:color w:val="000000"/>
          <w:sz w:val="24"/>
          <w:szCs w:val="24"/>
        </w:rPr>
        <w:t>engag</w:t>
      </w:r>
      <w:r w:rsidR="00B426DB">
        <w:rPr>
          <w:rFonts w:ascii="Times New Roman" w:hAnsi="Times New Roman" w:cs="Times New Roman"/>
          <w:color w:val="000000"/>
          <w:sz w:val="24"/>
          <w:szCs w:val="24"/>
        </w:rPr>
        <w:t>e</w:t>
      </w:r>
      <w:r w:rsidR="00264760" w:rsidRPr="00264760">
        <w:rPr>
          <w:rFonts w:ascii="Times New Roman" w:hAnsi="Times New Roman" w:cs="Times New Roman"/>
          <w:color w:val="000000"/>
          <w:sz w:val="24"/>
          <w:szCs w:val="24"/>
        </w:rPr>
        <w:t xml:space="preserve"> in the business of trading</w:t>
      </w:r>
      <w:r w:rsidR="00264760">
        <w:rPr>
          <w:rFonts w:ascii="Times New Roman" w:hAnsi="Times New Roman" w:cs="Times New Roman"/>
          <w:color w:val="000000"/>
          <w:sz w:val="24"/>
          <w:szCs w:val="24"/>
        </w:rPr>
        <w:t>.</w:t>
      </w:r>
      <w:r w:rsidR="002439BD">
        <w:rPr>
          <w:rFonts w:ascii="Times New Roman" w:hAnsi="Times New Roman" w:cs="Times New Roman"/>
          <w:color w:val="000000"/>
          <w:sz w:val="24"/>
          <w:szCs w:val="24"/>
        </w:rPr>
        <w:t xml:space="preserve"> A common exemption </w:t>
      </w:r>
      <w:r w:rsidR="00944ED1">
        <w:rPr>
          <w:rFonts w:ascii="Times New Roman" w:hAnsi="Times New Roman" w:cs="Times New Roman"/>
          <w:color w:val="000000"/>
          <w:sz w:val="24"/>
          <w:szCs w:val="24"/>
        </w:rPr>
        <w:t xml:space="preserve">available </w:t>
      </w:r>
      <w:r w:rsidR="002439BD">
        <w:rPr>
          <w:rFonts w:ascii="Times New Roman" w:hAnsi="Times New Roman" w:cs="Times New Roman"/>
          <w:color w:val="000000"/>
          <w:sz w:val="24"/>
          <w:szCs w:val="24"/>
        </w:rPr>
        <w:t xml:space="preserve">in these cases would be </w:t>
      </w:r>
      <w:r w:rsidR="002439BD" w:rsidRPr="00E432D2">
        <w:rPr>
          <w:rFonts w:ascii="Times New Roman" w:hAnsi="Times New Roman" w:cs="Times New Roman"/>
          <w:color w:val="000000"/>
          <w:sz w:val="24"/>
          <w:szCs w:val="24"/>
        </w:rPr>
        <w:t>the International Dealer Exemption</w:t>
      </w:r>
      <w:r w:rsidR="002439BD">
        <w:rPr>
          <w:rFonts w:ascii="Times New Roman" w:hAnsi="Times New Roman" w:cs="Times New Roman"/>
          <w:color w:val="000000"/>
          <w:sz w:val="24"/>
          <w:szCs w:val="24"/>
        </w:rPr>
        <w:t xml:space="preserve"> (</w:t>
      </w:r>
      <w:r w:rsidR="002439BD">
        <w:rPr>
          <w:rFonts w:ascii="Times New Roman" w:hAnsi="Times New Roman" w:cs="Times New Roman"/>
          <w:b/>
          <w:color w:val="000000"/>
          <w:sz w:val="24"/>
          <w:szCs w:val="24"/>
        </w:rPr>
        <w:t>IDE</w:t>
      </w:r>
      <w:r w:rsidR="002439BD">
        <w:rPr>
          <w:rFonts w:ascii="Times New Roman" w:hAnsi="Times New Roman" w:cs="Times New Roman"/>
          <w:color w:val="000000"/>
          <w:sz w:val="24"/>
          <w:szCs w:val="24"/>
        </w:rPr>
        <w:t>)</w:t>
      </w:r>
      <w:r w:rsidR="002439BD" w:rsidRPr="00E432D2">
        <w:rPr>
          <w:rFonts w:ascii="Times New Roman" w:hAnsi="Times New Roman" w:cs="Times New Roman"/>
          <w:color w:val="000000"/>
          <w:sz w:val="24"/>
          <w:szCs w:val="24"/>
        </w:rPr>
        <w:t>.</w:t>
      </w:r>
      <w:r w:rsidR="002439BD" w:rsidRPr="00E432D2">
        <w:rPr>
          <w:rStyle w:val="FootnoteReference"/>
          <w:rFonts w:ascii="Times New Roman" w:hAnsi="Times New Roman" w:cs="Times New Roman"/>
          <w:color w:val="000000"/>
          <w:sz w:val="24"/>
          <w:szCs w:val="24"/>
        </w:rPr>
        <w:footnoteReference w:id="8"/>
      </w:r>
      <w:r w:rsidR="002439BD">
        <w:rPr>
          <w:rFonts w:ascii="Times New Roman" w:hAnsi="Times New Roman" w:cs="Times New Roman"/>
          <w:color w:val="000000"/>
          <w:sz w:val="24"/>
          <w:szCs w:val="24"/>
        </w:rPr>
        <w:t xml:space="preserve"> </w:t>
      </w:r>
      <w:r w:rsidR="00944ED1">
        <w:rPr>
          <w:rFonts w:ascii="Times New Roman" w:hAnsi="Times New Roman" w:cs="Times New Roman"/>
          <w:color w:val="000000"/>
          <w:sz w:val="24"/>
          <w:szCs w:val="24"/>
        </w:rPr>
        <w:t>The</w:t>
      </w:r>
      <w:r w:rsidR="002439BD">
        <w:rPr>
          <w:rFonts w:ascii="Times New Roman" w:hAnsi="Times New Roman" w:cs="Times New Roman"/>
          <w:color w:val="000000"/>
          <w:sz w:val="24"/>
          <w:szCs w:val="24"/>
        </w:rPr>
        <w:t xml:space="preserve"> IDE may be available where the foreign ATS offers trading in </w:t>
      </w:r>
      <w:r w:rsidR="00944ED1">
        <w:rPr>
          <w:rFonts w:ascii="Times New Roman" w:hAnsi="Times New Roman" w:cs="Times New Roman"/>
          <w:color w:val="000000"/>
          <w:sz w:val="24"/>
          <w:szCs w:val="24"/>
        </w:rPr>
        <w:t>foreign securities.</w:t>
      </w:r>
      <w:r w:rsidR="00944ED1">
        <w:rPr>
          <w:rStyle w:val="FootnoteReference"/>
          <w:rFonts w:ascii="Times New Roman" w:hAnsi="Times New Roman" w:cs="Times New Roman"/>
          <w:color w:val="000000"/>
          <w:sz w:val="24"/>
          <w:szCs w:val="24"/>
        </w:rPr>
        <w:footnoteReference w:id="9"/>
      </w:r>
      <w:r w:rsidR="00944ED1">
        <w:rPr>
          <w:rFonts w:ascii="Times New Roman" w:hAnsi="Times New Roman" w:cs="Times New Roman"/>
          <w:color w:val="000000"/>
          <w:sz w:val="24"/>
          <w:szCs w:val="24"/>
        </w:rPr>
        <w:t xml:space="preserve"> </w:t>
      </w:r>
      <w:r w:rsidR="002439BD">
        <w:rPr>
          <w:rFonts w:ascii="Times New Roman" w:hAnsi="Times New Roman" w:cs="Times New Roman"/>
          <w:color w:val="000000"/>
          <w:sz w:val="24"/>
          <w:szCs w:val="24"/>
        </w:rPr>
        <w:t xml:space="preserve"> Foreign ATSs should consider the registration requirement </w:t>
      </w:r>
      <w:r w:rsidR="00944ED1">
        <w:rPr>
          <w:rFonts w:ascii="Times New Roman" w:hAnsi="Times New Roman" w:cs="Times New Roman"/>
          <w:color w:val="000000"/>
          <w:sz w:val="24"/>
          <w:szCs w:val="24"/>
        </w:rPr>
        <w:t xml:space="preserve">and available exemptions </w:t>
      </w:r>
      <w:r w:rsidR="002439BD">
        <w:rPr>
          <w:rFonts w:ascii="Times New Roman" w:hAnsi="Times New Roman" w:cs="Times New Roman"/>
          <w:color w:val="000000"/>
          <w:sz w:val="24"/>
          <w:szCs w:val="24"/>
        </w:rPr>
        <w:t>when determining which securities to offer for trading.</w:t>
      </w:r>
    </w:p>
    <w:p w14:paraId="4EEC0964" w14:textId="77777777" w:rsidR="00566230" w:rsidRDefault="00566230" w:rsidP="00B57866">
      <w:pPr>
        <w:autoSpaceDE w:val="0"/>
        <w:autoSpaceDN w:val="0"/>
        <w:adjustRightInd w:val="0"/>
        <w:spacing w:after="0"/>
        <w:rPr>
          <w:rFonts w:ascii="Times New Roman" w:hAnsi="Times New Roman" w:cs="Times New Roman"/>
          <w:color w:val="000000"/>
          <w:sz w:val="24"/>
          <w:szCs w:val="24"/>
        </w:rPr>
      </w:pPr>
    </w:p>
    <w:p w14:paraId="591353B5" w14:textId="787184D6" w:rsidR="007925D5" w:rsidRPr="00E432D2" w:rsidRDefault="00566230" w:rsidP="00B57866">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In the case of participants on foreign ATSs, they may </w:t>
      </w:r>
      <w:r w:rsidR="00B426DB">
        <w:rPr>
          <w:rFonts w:ascii="Times New Roman" w:hAnsi="Times New Roman" w:cs="Times New Roman"/>
          <w:color w:val="000000"/>
          <w:sz w:val="24"/>
          <w:szCs w:val="24"/>
        </w:rPr>
        <w:t xml:space="preserve">also </w:t>
      </w:r>
      <w:r>
        <w:rPr>
          <w:rFonts w:ascii="Times New Roman" w:hAnsi="Times New Roman" w:cs="Times New Roman"/>
          <w:color w:val="000000"/>
          <w:sz w:val="24"/>
          <w:szCs w:val="24"/>
        </w:rPr>
        <w:t xml:space="preserve">need to be registered where they are </w:t>
      </w:r>
      <w:r w:rsidR="00944ED1">
        <w:rPr>
          <w:rFonts w:ascii="Times New Roman" w:hAnsi="Times New Roman" w:cs="Times New Roman"/>
          <w:color w:val="000000"/>
          <w:sz w:val="24"/>
          <w:szCs w:val="24"/>
        </w:rPr>
        <w:t>dealing</w:t>
      </w:r>
      <w:r>
        <w:rPr>
          <w:rFonts w:ascii="Times New Roman" w:hAnsi="Times New Roman" w:cs="Times New Roman"/>
          <w:color w:val="000000"/>
          <w:sz w:val="24"/>
          <w:szCs w:val="24"/>
        </w:rPr>
        <w:t xml:space="preserve"> with Canadian participants. </w:t>
      </w:r>
      <w:r w:rsidR="00BF47BE" w:rsidRPr="00E432D2">
        <w:rPr>
          <w:rFonts w:ascii="Times New Roman" w:hAnsi="Times New Roman" w:cs="Times New Roman"/>
          <w:color w:val="000000"/>
          <w:sz w:val="24"/>
          <w:szCs w:val="24"/>
        </w:rPr>
        <w:t xml:space="preserve">For example, </w:t>
      </w:r>
      <w:r w:rsidR="004C7F93" w:rsidRPr="00E432D2">
        <w:rPr>
          <w:rFonts w:ascii="Times New Roman" w:hAnsi="Times New Roman" w:cs="Times New Roman"/>
          <w:color w:val="000000"/>
          <w:sz w:val="24"/>
          <w:szCs w:val="24"/>
        </w:rPr>
        <w:t xml:space="preserve">in the case of </w:t>
      </w:r>
      <w:r w:rsidR="00BF47BE" w:rsidRPr="00E432D2">
        <w:rPr>
          <w:rFonts w:ascii="Times New Roman" w:hAnsi="Times New Roman" w:cs="Times New Roman"/>
          <w:color w:val="000000"/>
          <w:sz w:val="24"/>
          <w:szCs w:val="24"/>
        </w:rPr>
        <w:t>a request-for-quote system that results in agreement</w:t>
      </w:r>
      <w:r w:rsidR="004C7F93" w:rsidRPr="00E432D2">
        <w:rPr>
          <w:rFonts w:ascii="Times New Roman" w:hAnsi="Times New Roman" w:cs="Times New Roman"/>
          <w:color w:val="000000"/>
          <w:sz w:val="24"/>
          <w:szCs w:val="24"/>
        </w:rPr>
        <w:t>s</w:t>
      </w:r>
      <w:r w:rsidR="00BF47BE" w:rsidRPr="00E432D2">
        <w:rPr>
          <w:rFonts w:ascii="Times New Roman" w:hAnsi="Times New Roman" w:cs="Times New Roman"/>
          <w:color w:val="000000"/>
          <w:sz w:val="24"/>
          <w:szCs w:val="24"/>
        </w:rPr>
        <w:t xml:space="preserve"> to trade where </w:t>
      </w:r>
      <w:r w:rsidR="004C7F93" w:rsidRPr="00E432D2">
        <w:rPr>
          <w:rFonts w:ascii="Times New Roman" w:hAnsi="Times New Roman" w:cs="Times New Roman"/>
          <w:color w:val="000000"/>
          <w:sz w:val="24"/>
          <w:szCs w:val="24"/>
        </w:rPr>
        <w:t>a</w:t>
      </w:r>
      <w:r w:rsidR="00BF47BE" w:rsidRPr="00E432D2">
        <w:rPr>
          <w:rFonts w:ascii="Times New Roman" w:hAnsi="Times New Roman" w:cs="Times New Roman"/>
          <w:color w:val="000000"/>
          <w:sz w:val="24"/>
          <w:szCs w:val="24"/>
        </w:rPr>
        <w:t xml:space="preserve"> foreign </w:t>
      </w:r>
      <w:r w:rsidR="0016396E">
        <w:rPr>
          <w:rFonts w:ascii="Times New Roman" w:hAnsi="Times New Roman" w:cs="Times New Roman"/>
          <w:color w:val="000000"/>
          <w:sz w:val="24"/>
          <w:szCs w:val="24"/>
        </w:rPr>
        <w:t>participant</w:t>
      </w:r>
      <w:r w:rsidR="00BF47BE" w:rsidRPr="00E432D2">
        <w:rPr>
          <w:rFonts w:ascii="Times New Roman" w:hAnsi="Times New Roman" w:cs="Times New Roman"/>
          <w:color w:val="000000"/>
          <w:sz w:val="24"/>
          <w:szCs w:val="24"/>
        </w:rPr>
        <w:t xml:space="preserve"> is interacting </w:t>
      </w:r>
      <w:r w:rsidR="00B6047F" w:rsidRPr="00E432D2">
        <w:rPr>
          <w:rFonts w:ascii="Times New Roman" w:hAnsi="Times New Roman" w:cs="Times New Roman"/>
          <w:color w:val="000000"/>
          <w:sz w:val="24"/>
          <w:szCs w:val="24"/>
        </w:rPr>
        <w:t xml:space="preserve">directly </w:t>
      </w:r>
      <w:r w:rsidR="00BF47BE" w:rsidRPr="00E432D2">
        <w:rPr>
          <w:rFonts w:ascii="Times New Roman" w:hAnsi="Times New Roman" w:cs="Times New Roman"/>
          <w:color w:val="000000"/>
          <w:sz w:val="24"/>
          <w:szCs w:val="24"/>
        </w:rPr>
        <w:t xml:space="preserve">with </w:t>
      </w:r>
      <w:r w:rsidR="00853CCE" w:rsidRPr="00E432D2">
        <w:rPr>
          <w:rFonts w:ascii="Times New Roman" w:hAnsi="Times New Roman" w:cs="Times New Roman"/>
          <w:color w:val="000000"/>
          <w:sz w:val="24"/>
          <w:szCs w:val="24"/>
        </w:rPr>
        <w:t>Canadian</w:t>
      </w:r>
      <w:r w:rsidR="00BF47BE" w:rsidRPr="00E432D2">
        <w:rPr>
          <w:rFonts w:ascii="Times New Roman" w:hAnsi="Times New Roman" w:cs="Times New Roman"/>
          <w:color w:val="000000"/>
          <w:sz w:val="24"/>
          <w:szCs w:val="24"/>
        </w:rPr>
        <w:t xml:space="preserve"> </w:t>
      </w:r>
      <w:r w:rsidR="0016396E">
        <w:rPr>
          <w:rFonts w:ascii="Times New Roman" w:hAnsi="Times New Roman" w:cs="Times New Roman"/>
          <w:color w:val="000000"/>
          <w:sz w:val="24"/>
          <w:szCs w:val="24"/>
        </w:rPr>
        <w:t>participants</w:t>
      </w:r>
      <w:r w:rsidR="004C7F93" w:rsidRPr="00E432D2">
        <w:rPr>
          <w:rFonts w:ascii="Times New Roman" w:hAnsi="Times New Roman" w:cs="Times New Roman"/>
          <w:color w:val="000000"/>
          <w:sz w:val="24"/>
          <w:szCs w:val="24"/>
        </w:rPr>
        <w:t>, t</w:t>
      </w:r>
      <w:r w:rsidR="00BF47BE" w:rsidRPr="00E432D2">
        <w:rPr>
          <w:rFonts w:ascii="Times New Roman" w:hAnsi="Times New Roman" w:cs="Times New Roman"/>
          <w:color w:val="000000"/>
          <w:sz w:val="24"/>
          <w:szCs w:val="24"/>
        </w:rPr>
        <w:t xml:space="preserve">he foreign </w:t>
      </w:r>
      <w:r w:rsidR="0016396E">
        <w:rPr>
          <w:rFonts w:ascii="Times New Roman" w:hAnsi="Times New Roman" w:cs="Times New Roman"/>
          <w:color w:val="000000"/>
          <w:sz w:val="24"/>
          <w:szCs w:val="24"/>
        </w:rPr>
        <w:t>participant</w:t>
      </w:r>
      <w:r w:rsidR="00BF47BE" w:rsidRPr="00E432D2">
        <w:rPr>
          <w:rFonts w:ascii="Times New Roman" w:hAnsi="Times New Roman" w:cs="Times New Roman"/>
          <w:color w:val="000000"/>
          <w:sz w:val="24"/>
          <w:szCs w:val="24"/>
        </w:rPr>
        <w:t xml:space="preserve"> may need to be registered as a dealer or rely on a registration exemption</w:t>
      </w:r>
      <w:r w:rsidR="002439BD">
        <w:rPr>
          <w:rFonts w:ascii="Times New Roman" w:hAnsi="Times New Roman" w:cs="Times New Roman"/>
          <w:color w:val="000000"/>
          <w:sz w:val="24"/>
          <w:szCs w:val="24"/>
        </w:rPr>
        <w:t>.</w:t>
      </w:r>
    </w:p>
    <w:p w14:paraId="6B3D79B0" w14:textId="7B97F202" w:rsidR="007925D5" w:rsidRPr="00E432D2" w:rsidRDefault="007925D5" w:rsidP="00B57866">
      <w:pPr>
        <w:autoSpaceDE w:val="0"/>
        <w:autoSpaceDN w:val="0"/>
        <w:adjustRightInd w:val="0"/>
        <w:spacing w:after="0"/>
        <w:rPr>
          <w:rFonts w:ascii="Times New Roman" w:hAnsi="Times New Roman" w:cs="Times New Roman"/>
          <w:color w:val="000000"/>
          <w:sz w:val="24"/>
          <w:szCs w:val="24"/>
        </w:rPr>
      </w:pPr>
    </w:p>
    <w:p w14:paraId="64BF32CC" w14:textId="6082FC11" w:rsidR="007925D5" w:rsidRPr="00E432D2" w:rsidRDefault="007925D5" w:rsidP="002C0A11">
      <w:pPr>
        <w:pStyle w:val="ListParagraph"/>
        <w:numPr>
          <w:ilvl w:val="1"/>
          <w:numId w:val="2"/>
        </w:numPr>
        <w:autoSpaceDE w:val="0"/>
        <w:autoSpaceDN w:val="0"/>
        <w:adjustRightInd w:val="0"/>
        <w:spacing w:after="0"/>
        <w:rPr>
          <w:rFonts w:ascii="Times New Roman" w:hAnsi="Times New Roman" w:cs="Times New Roman"/>
          <w:b/>
          <w:color w:val="000000"/>
          <w:sz w:val="24"/>
          <w:szCs w:val="24"/>
        </w:rPr>
      </w:pPr>
      <w:r w:rsidRPr="00E432D2">
        <w:rPr>
          <w:rFonts w:ascii="Times New Roman" w:hAnsi="Times New Roman" w:cs="Times New Roman"/>
          <w:b/>
          <w:color w:val="000000"/>
          <w:sz w:val="24"/>
          <w:szCs w:val="24"/>
        </w:rPr>
        <w:t>Obtaining an Exemption</w:t>
      </w:r>
    </w:p>
    <w:p w14:paraId="62AABF40" w14:textId="054102B6" w:rsidR="00F03F65" w:rsidRPr="00E432D2" w:rsidRDefault="00F03F65" w:rsidP="00F03F65">
      <w:pPr>
        <w:autoSpaceDE w:val="0"/>
        <w:autoSpaceDN w:val="0"/>
        <w:adjustRightInd w:val="0"/>
        <w:spacing w:after="0"/>
        <w:rPr>
          <w:rFonts w:ascii="Times New Roman" w:hAnsi="Times New Roman" w:cs="Times New Roman"/>
          <w:color w:val="000000"/>
          <w:sz w:val="24"/>
          <w:szCs w:val="24"/>
        </w:rPr>
      </w:pPr>
    </w:p>
    <w:p w14:paraId="62AEACFE" w14:textId="0D49228B" w:rsidR="00406717" w:rsidRPr="00E432D2" w:rsidRDefault="00853CCE" w:rsidP="00853CCE">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A</w:t>
      </w:r>
      <w:r w:rsidR="00C5452C" w:rsidRPr="00E432D2">
        <w:rPr>
          <w:rFonts w:ascii="Times New Roman" w:hAnsi="Times New Roman" w:cs="Times New Roman"/>
          <w:color w:val="000000"/>
          <w:sz w:val="24"/>
          <w:szCs w:val="24"/>
        </w:rPr>
        <w:t xml:space="preserve"> foreign ATS</w:t>
      </w:r>
      <w:r w:rsidRPr="00E432D2">
        <w:rPr>
          <w:rFonts w:ascii="Times New Roman" w:hAnsi="Times New Roman" w:cs="Times New Roman"/>
          <w:color w:val="000000"/>
          <w:sz w:val="24"/>
          <w:szCs w:val="24"/>
        </w:rPr>
        <w:t xml:space="preserve"> seeking an exemption</w:t>
      </w:r>
      <w:r w:rsidR="00C5452C" w:rsidRPr="00E432D2">
        <w:rPr>
          <w:rFonts w:ascii="Times New Roman" w:hAnsi="Times New Roman" w:cs="Times New Roman"/>
          <w:color w:val="000000"/>
          <w:sz w:val="24"/>
          <w:szCs w:val="24"/>
        </w:rPr>
        <w:t xml:space="preserve"> must </w:t>
      </w:r>
      <w:r w:rsidR="007E3E15" w:rsidRPr="00E432D2">
        <w:rPr>
          <w:rFonts w:ascii="Times New Roman" w:hAnsi="Times New Roman" w:cs="Times New Roman"/>
          <w:color w:val="000000"/>
          <w:sz w:val="24"/>
          <w:szCs w:val="24"/>
        </w:rPr>
        <w:t>file an application</w:t>
      </w:r>
      <w:r w:rsidRPr="00E432D2">
        <w:rPr>
          <w:rFonts w:ascii="Times New Roman" w:hAnsi="Times New Roman" w:cs="Times New Roman"/>
          <w:color w:val="000000"/>
          <w:sz w:val="24"/>
          <w:szCs w:val="24"/>
        </w:rPr>
        <w:t xml:space="preserve"> for exemption</w:t>
      </w:r>
      <w:r w:rsidR="007E3E15" w:rsidRPr="00E432D2">
        <w:rPr>
          <w:rFonts w:ascii="Times New Roman" w:hAnsi="Times New Roman" w:cs="Times New Roman"/>
          <w:color w:val="000000"/>
          <w:sz w:val="24"/>
          <w:szCs w:val="24"/>
        </w:rPr>
        <w:t xml:space="preserve"> from the Marketplace Rules outlining</w:t>
      </w:r>
      <w:r w:rsidRPr="00E432D2">
        <w:rPr>
          <w:rFonts w:ascii="Times New Roman" w:hAnsi="Times New Roman" w:cs="Times New Roman"/>
          <w:color w:val="000000"/>
          <w:sz w:val="24"/>
          <w:szCs w:val="24"/>
        </w:rPr>
        <w:t xml:space="preserve"> the following:</w:t>
      </w:r>
    </w:p>
    <w:p w14:paraId="622F86EE"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2ACB35B7" w14:textId="4F7B2281" w:rsidR="00AB7AB0" w:rsidRPr="00E432D2" w:rsidRDefault="00BB0FD6" w:rsidP="00853CCE">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How </w:t>
      </w:r>
      <w:r w:rsidR="00577271" w:rsidRPr="00E432D2">
        <w:rPr>
          <w:rFonts w:ascii="Times New Roman" w:hAnsi="Times New Roman" w:cs="Times New Roman"/>
          <w:color w:val="000000"/>
          <w:sz w:val="24"/>
          <w:szCs w:val="24"/>
        </w:rPr>
        <w:t>the foreign</w:t>
      </w:r>
      <w:r w:rsidR="00BA5AAC" w:rsidRPr="00E432D2">
        <w:rPr>
          <w:rFonts w:ascii="Times New Roman" w:hAnsi="Times New Roman" w:cs="Times New Roman"/>
          <w:color w:val="000000"/>
          <w:sz w:val="24"/>
          <w:szCs w:val="24"/>
        </w:rPr>
        <w:t xml:space="preserve"> ATS is</w:t>
      </w:r>
      <w:r w:rsidRPr="00E432D2">
        <w:rPr>
          <w:rFonts w:ascii="Times New Roman" w:hAnsi="Times New Roman" w:cs="Times New Roman"/>
          <w:color w:val="000000"/>
          <w:sz w:val="24"/>
          <w:szCs w:val="24"/>
        </w:rPr>
        <w:t xml:space="preserve"> regulated </w:t>
      </w:r>
      <w:r w:rsidR="00577271" w:rsidRPr="00E432D2">
        <w:rPr>
          <w:rFonts w:ascii="Times New Roman" w:hAnsi="Times New Roman" w:cs="Times New Roman"/>
          <w:color w:val="000000"/>
          <w:sz w:val="24"/>
          <w:szCs w:val="24"/>
        </w:rPr>
        <w:t xml:space="preserve">by a government authority responsible for regulation of </w:t>
      </w:r>
      <w:r w:rsidR="00605E0F" w:rsidRPr="00E432D2">
        <w:rPr>
          <w:rFonts w:ascii="Times New Roman" w:hAnsi="Times New Roman" w:cs="Times New Roman"/>
          <w:color w:val="000000"/>
          <w:sz w:val="24"/>
          <w:szCs w:val="24"/>
        </w:rPr>
        <w:t>alternative trading systems</w:t>
      </w:r>
      <w:r w:rsidR="00577271" w:rsidRPr="00E432D2">
        <w:rPr>
          <w:rFonts w:ascii="Times New Roman" w:hAnsi="Times New Roman" w:cs="Times New Roman"/>
          <w:color w:val="000000"/>
          <w:sz w:val="24"/>
          <w:szCs w:val="24"/>
        </w:rPr>
        <w:t xml:space="preserve"> (</w:t>
      </w:r>
      <w:r w:rsidR="00577271" w:rsidRPr="00E432D2">
        <w:rPr>
          <w:rFonts w:ascii="Times New Roman" w:hAnsi="Times New Roman" w:cs="Times New Roman"/>
          <w:b/>
          <w:color w:val="000000"/>
          <w:sz w:val="24"/>
          <w:szCs w:val="24"/>
        </w:rPr>
        <w:t>home regulator</w:t>
      </w:r>
      <w:r w:rsidR="00577271"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and w</w:t>
      </w:r>
      <w:r w:rsidR="00433DA3" w:rsidRPr="00E432D2">
        <w:rPr>
          <w:rFonts w:ascii="Times New Roman" w:hAnsi="Times New Roman" w:cs="Times New Roman"/>
          <w:color w:val="000000"/>
          <w:sz w:val="24"/>
          <w:szCs w:val="24"/>
        </w:rPr>
        <w:t xml:space="preserve">hat authority and procedures </w:t>
      </w:r>
      <w:r w:rsidR="00853CCE" w:rsidRPr="00E432D2">
        <w:rPr>
          <w:rFonts w:ascii="Times New Roman" w:hAnsi="Times New Roman" w:cs="Times New Roman"/>
          <w:color w:val="000000"/>
          <w:sz w:val="24"/>
          <w:szCs w:val="24"/>
        </w:rPr>
        <w:t xml:space="preserve">the </w:t>
      </w:r>
      <w:r w:rsidR="00853CCE" w:rsidRPr="00E432D2">
        <w:rPr>
          <w:rFonts w:ascii="Times New Roman" w:hAnsi="Times New Roman" w:cs="Times New Roman"/>
          <w:color w:val="000000"/>
          <w:sz w:val="24"/>
          <w:szCs w:val="24"/>
        </w:rPr>
        <w:lastRenderedPageBreak/>
        <w:t>home regulator</w:t>
      </w:r>
      <w:r w:rsidR="00433DA3" w:rsidRPr="00E432D2">
        <w:rPr>
          <w:rFonts w:ascii="Times New Roman" w:hAnsi="Times New Roman" w:cs="Times New Roman"/>
          <w:color w:val="000000"/>
          <w:sz w:val="24"/>
          <w:szCs w:val="24"/>
        </w:rPr>
        <w:t xml:space="preserve"> has in place </w:t>
      </w:r>
      <w:r w:rsidR="00AB7AB0" w:rsidRPr="00E432D2">
        <w:rPr>
          <w:rFonts w:ascii="Times New Roman" w:hAnsi="Times New Roman" w:cs="Times New Roman"/>
          <w:color w:val="000000"/>
          <w:sz w:val="24"/>
          <w:szCs w:val="24"/>
        </w:rPr>
        <w:t>for oversight of the foreign ATS</w:t>
      </w:r>
      <w:r w:rsidR="00577271" w:rsidRPr="00E432D2">
        <w:rPr>
          <w:rFonts w:ascii="Times New Roman" w:hAnsi="Times New Roman" w:cs="Times New Roman"/>
          <w:color w:val="000000"/>
          <w:sz w:val="24"/>
          <w:szCs w:val="24"/>
        </w:rPr>
        <w:t>, comparing the home regulatory regime to the Marketplace Rules</w:t>
      </w:r>
      <w:r w:rsidR="00AB7AB0" w:rsidRPr="00E432D2">
        <w:rPr>
          <w:rFonts w:ascii="Times New Roman" w:hAnsi="Times New Roman" w:cs="Times New Roman"/>
          <w:color w:val="000000"/>
          <w:sz w:val="24"/>
          <w:szCs w:val="24"/>
        </w:rPr>
        <w:t>;</w:t>
      </w:r>
      <w:r w:rsidR="009403A7">
        <w:rPr>
          <w:rStyle w:val="FootnoteReference"/>
          <w:rFonts w:ascii="Times New Roman" w:hAnsi="Times New Roman" w:cs="Times New Roman"/>
          <w:color w:val="000000"/>
          <w:sz w:val="24"/>
          <w:szCs w:val="24"/>
        </w:rPr>
        <w:footnoteReference w:id="10"/>
      </w:r>
    </w:p>
    <w:p w14:paraId="4900759D" w14:textId="77777777" w:rsidR="00577271" w:rsidRPr="00E432D2" w:rsidRDefault="00577271" w:rsidP="00577271">
      <w:pPr>
        <w:autoSpaceDE w:val="0"/>
        <w:autoSpaceDN w:val="0"/>
        <w:adjustRightInd w:val="0"/>
        <w:spacing w:after="0"/>
        <w:rPr>
          <w:rFonts w:ascii="Times New Roman" w:hAnsi="Times New Roman" w:cs="Times New Roman"/>
          <w:color w:val="000000"/>
          <w:sz w:val="24"/>
          <w:szCs w:val="24"/>
        </w:rPr>
      </w:pPr>
    </w:p>
    <w:p w14:paraId="43808B68" w14:textId="601E4612" w:rsidR="00577271" w:rsidRPr="00E432D2" w:rsidRDefault="00577271" w:rsidP="00853CCE">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What activities the foreign ATS carries out, noting that an exemption will only be available where the foreign ATS’ activities are limited to those that fall within the definition of an </w:t>
      </w:r>
      <w:r w:rsidR="00605E0F" w:rsidRPr="00E432D2">
        <w:rPr>
          <w:rFonts w:ascii="Times New Roman" w:hAnsi="Times New Roman" w:cs="Times New Roman"/>
          <w:color w:val="000000"/>
          <w:sz w:val="24"/>
          <w:szCs w:val="24"/>
        </w:rPr>
        <w:t>alternative trading system</w:t>
      </w:r>
      <w:r w:rsidR="00404D46">
        <w:rPr>
          <w:rFonts w:ascii="Times New Roman" w:hAnsi="Times New Roman" w:cs="Times New Roman"/>
          <w:color w:val="000000"/>
          <w:sz w:val="24"/>
          <w:szCs w:val="24"/>
        </w:rPr>
        <w:t xml:space="preserve"> as </w:t>
      </w:r>
      <w:r w:rsidRPr="00E432D2">
        <w:rPr>
          <w:rFonts w:ascii="Times New Roman" w:hAnsi="Times New Roman" w:cs="Times New Roman"/>
          <w:color w:val="000000"/>
          <w:sz w:val="24"/>
          <w:szCs w:val="24"/>
        </w:rPr>
        <w:t>set out in NI 21-101;</w:t>
      </w:r>
      <w:r w:rsidRPr="00E432D2">
        <w:rPr>
          <w:rFonts w:ascii="Times New Roman" w:hAnsi="Times New Roman" w:cs="Times New Roman"/>
          <w:color w:val="000000"/>
          <w:sz w:val="24"/>
          <w:szCs w:val="24"/>
          <w:vertAlign w:val="superscript"/>
        </w:rPr>
        <w:footnoteReference w:id="11"/>
      </w:r>
    </w:p>
    <w:p w14:paraId="72E27778" w14:textId="77777777" w:rsidR="00AB7AB0" w:rsidRPr="00E432D2" w:rsidRDefault="00AB7AB0" w:rsidP="00AB7AB0">
      <w:pPr>
        <w:autoSpaceDE w:val="0"/>
        <w:autoSpaceDN w:val="0"/>
        <w:adjustRightInd w:val="0"/>
        <w:spacing w:after="0"/>
        <w:rPr>
          <w:rFonts w:ascii="Times New Roman" w:hAnsi="Times New Roman" w:cs="Times New Roman"/>
          <w:color w:val="000000"/>
          <w:sz w:val="24"/>
          <w:szCs w:val="24"/>
        </w:rPr>
      </w:pPr>
    </w:p>
    <w:p w14:paraId="54583F90" w14:textId="76218EC9" w:rsidR="00406717" w:rsidRPr="00E432D2" w:rsidRDefault="006E7BDC"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Who can access the foreign ATS and how a</w:t>
      </w:r>
      <w:r w:rsidR="00406717" w:rsidRPr="00E432D2">
        <w:rPr>
          <w:rFonts w:ascii="Times New Roman" w:hAnsi="Times New Roman" w:cs="Times New Roman"/>
          <w:color w:val="000000"/>
          <w:sz w:val="24"/>
          <w:szCs w:val="24"/>
        </w:rPr>
        <w:t>ccess</w:t>
      </w:r>
      <w:r w:rsidRPr="00E432D2">
        <w:rPr>
          <w:rFonts w:ascii="Times New Roman" w:hAnsi="Times New Roman" w:cs="Times New Roman"/>
          <w:color w:val="000000"/>
          <w:sz w:val="24"/>
          <w:szCs w:val="24"/>
        </w:rPr>
        <w:t xml:space="preserve"> is provided</w:t>
      </w:r>
      <w:r w:rsidR="00406717" w:rsidRPr="00E432D2">
        <w:rPr>
          <w:rFonts w:ascii="Times New Roman" w:hAnsi="Times New Roman" w:cs="Times New Roman"/>
          <w:color w:val="000000"/>
          <w:sz w:val="24"/>
          <w:szCs w:val="24"/>
        </w:rPr>
        <w:t>;</w:t>
      </w:r>
    </w:p>
    <w:p w14:paraId="588B4EC1"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35E742F3" w14:textId="0A661113" w:rsidR="00406717" w:rsidRPr="00E432D2" w:rsidRDefault="009C0E46"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Actual and potential conflicts of interest and the t</w:t>
      </w:r>
      <w:r w:rsidR="003639E8" w:rsidRPr="00E432D2">
        <w:rPr>
          <w:rFonts w:ascii="Times New Roman" w:hAnsi="Times New Roman" w:cs="Times New Roman"/>
          <w:color w:val="000000"/>
          <w:sz w:val="24"/>
          <w:szCs w:val="24"/>
        </w:rPr>
        <w:t>ools used to manage</w:t>
      </w:r>
      <w:r w:rsidRPr="00E432D2">
        <w:rPr>
          <w:rFonts w:ascii="Times New Roman" w:hAnsi="Times New Roman" w:cs="Times New Roman"/>
          <w:color w:val="000000"/>
          <w:sz w:val="24"/>
          <w:szCs w:val="24"/>
        </w:rPr>
        <w:t xml:space="preserve"> them</w:t>
      </w:r>
      <w:r w:rsidR="00406717" w:rsidRPr="00E432D2">
        <w:rPr>
          <w:rFonts w:ascii="Times New Roman" w:hAnsi="Times New Roman" w:cs="Times New Roman"/>
          <w:color w:val="000000"/>
          <w:sz w:val="24"/>
          <w:szCs w:val="24"/>
        </w:rPr>
        <w:t>;</w:t>
      </w:r>
    </w:p>
    <w:p w14:paraId="0400349B"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16EEC6FF" w14:textId="7344AE2C" w:rsidR="00406717" w:rsidRPr="00E432D2" w:rsidRDefault="00034AD7"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How clearing and settlement is </w:t>
      </w:r>
      <w:r w:rsidR="00406717" w:rsidRPr="00E432D2">
        <w:rPr>
          <w:rFonts w:ascii="Times New Roman" w:hAnsi="Times New Roman" w:cs="Times New Roman"/>
          <w:color w:val="000000"/>
          <w:sz w:val="24"/>
          <w:szCs w:val="24"/>
        </w:rPr>
        <w:t>achieved</w:t>
      </w:r>
      <w:r w:rsidR="00577271" w:rsidRPr="00E432D2">
        <w:rPr>
          <w:rFonts w:ascii="Times New Roman" w:hAnsi="Times New Roman" w:cs="Times New Roman"/>
          <w:color w:val="000000"/>
          <w:sz w:val="24"/>
          <w:szCs w:val="24"/>
        </w:rPr>
        <w:t>. The foreign ATS needs to demonstrate that these functions are performed appropriately through a regulated clearing house</w:t>
      </w:r>
      <w:r w:rsidR="00406717" w:rsidRPr="00E432D2">
        <w:rPr>
          <w:rFonts w:ascii="Times New Roman" w:hAnsi="Times New Roman" w:cs="Times New Roman"/>
          <w:color w:val="000000"/>
          <w:sz w:val="24"/>
          <w:szCs w:val="24"/>
        </w:rPr>
        <w:t>;</w:t>
      </w:r>
      <w:r w:rsidR="00577271" w:rsidRPr="00E432D2">
        <w:rPr>
          <w:rFonts w:ascii="Times New Roman" w:hAnsi="Times New Roman" w:cs="Times New Roman"/>
          <w:color w:val="000000"/>
          <w:sz w:val="24"/>
          <w:szCs w:val="24"/>
          <w:vertAlign w:val="superscript"/>
        </w:rPr>
        <w:footnoteReference w:id="12"/>
      </w:r>
    </w:p>
    <w:p w14:paraId="6154F050"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12941870" w14:textId="0ACF0690" w:rsidR="00406717" w:rsidRPr="00E432D2" w:rsidRDefault="00853CCE"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Whether</w:t>
      </w:r>
      <w:r w:rsidR="00406717" w:rsidRPr="00E432D2">
        <w:rPr>
          <w:rFonts w:ascii="Times New Roman" w:hAnsi="Times New Roman" w:cs="Times New Roman"/>
          <w:color w:val="000000"/>
          <w:sz w:val="24"/>
          <w:szCs w:val="24"/>
        </w:rPr>
        <w:t xml:space="preserve"> the foreign ATS performs custody functions and if so, how;</w:t>
      </w:r>
    </w:p>
    <w:p w14:paraId="567A3F54"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6159BEA2" w14:textId="3A007385" w:rsidR="00406717" w:rsidRPr="00E432D2" w:rsidRDefault="00406717"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lang w:val="en-US"/>
        </w:rPr>
        <w:t xml:space="preserve">The </w:t>
      </w:r>
      <w:r w:rsidR="003F2B7B" w:rsidRPr="00E432D2">
        <w:rPr>
          <w:rFonts w:ascii="Times New Roman" w:hAnsi="Times New Roman" w:cs="Times New Roman"/>
          <w:color w:val="000000"/>
          <w:sz w:val="24"/>
          <w:szCs w:val="24"/>
          <w:lang w:val="en-US"/>
        </w:rPr>
        <w:t>approach used to foster</w:t>
      </w:r>
      <w:r w:rsidR="00034AD7" w:rsidRPr="00E432D2">
        <w:rPr>
          <w:rFonts w:ascii="Times New Roman" w:hAnsi="Times New Roman" w:cs="Times New Roman"/>
          <w:color w:val="000000"/>
          <w:sz w:val="24"/>
          <w:szCs w:val="24"/>
          <w:lang w:val="en-US"/>
        </w:rPr>
        <w:t xml:space="preserve"> </w:t>
      </w:r>
      <w:r w:rsidRPr="00E432D2">
        <w:rPr>
          <w:rFonts w:ascii="Times New Roman" w:hAnsi="Times New Roman" w:cs="Times New Roman"/>
          <w:color w:val="000000"/>
          <w:sz w:val="24"/>
          <w:szCs w:val="24"/>
          <w:lang w:val="en-US"/>
        </w:rPr>
        <w:t xml:space="preserve">system resiliency, integrity, reliability, and cybersecurity of the </w:t>
      </w:r>
      <w:r w:rsidRPr="00E432D2">
        <w:rPr>
          <w:rFonts w:ascii="Times New Roman" w:hAnsi="Times New Roman" w:cs="Times New Roman"/>
          <w:color w:val="000000"/>
          <w:sz w:val="24"/>
          <w:szCs w:val="24"/>
        </w:rPr>
        <w:t>foreign ATS</w:t>
      </w:r>
      <w:r w:rsidRPr="00E432D2">
        <w:rPr>
          <w:rFonts w:ascii="Times New Roman" w:hAnsi="Times New Roman" w:cs="Times New Roman"/>
          <w:color w:val="000000"/>
          <w:sz w:val="24"/>
          <w:szCs w:val="24"/>
          <w:lang w:val="en-US"/>
        </w:rPr>
        <w:t>;</w:t>
      </w:r>
    </w:p>
    <w:p w14:paraId="4AF324F8"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6CDE08F2" w14:textId="7C5A144B" w:rsidR="00406717" w:rsidRPr="00E432D2" w:rsidRDefault="00A43763"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Outsourcing of services and systems and how the outsourcing i</w:t>
      </w:r>
      <w:r w:rsidR="00853CCE" w:rsidRPr="00E432D2">
        <w:rPr>
          <w:rFonts w:ascii="Times New Roman" w:hAnsi="Times New Roman" w:cs="Times New Roman"/>
          <w:color w:val="000000"/>
          <w:sz w:val="24"/>
          <w:szCs w:val="24"/>
        </w:rPr>
        <w:t>s</w:t>
      </w:r>
      <w:r w:rsidRPr="00E432D2">
        <w:rPr>
          <w:rFonts w:ascii="Times New Roman" w:hAnsi="Times New Roman" w:cs="Times New Roman"/>
          <w:color w:val="000000"/>
          <w:sz w:val="24"/>
          <w:szCs w:val="24"/>
        </w:rPr>
        <w:t xml:space="preserve"> managed</w:t>
      </w:r>
      <w:r w:rsidR="00406717" w:rsidRPr="00E432D2">
        <w:rPr>
          <w:rFonts w:ascii="Times New Roman" w:hAnsi="Times New Roman" w:cs="Times New Roman"/>
          <w:color w:val="000000"/>
          <w:sz w:val="24"/>
          <w:szCs w:val="24"/>
        </w:rPr>
        <w:t>;</w:t>
      </w:r>
      <w:r w:rsidR="00406717" w:rsidRPr="00E432D2">
        <w:rPr>
          <w:rFonts w:ascii="Times New Roman" w:hAnsi="Times New Roman" w:cs="Times New Roman"/>
          <w:color w:val="000000"/>
          <w:sz w:val="24"/>
          <w:szCs w:val="24"/>
          <w:vertAlign w:val="superscript"/>
        </w:rPr>
        <w:footnoteReference w:id="13"/>
      </w:r>
    </w:p>
    <w:p w14:paraId="1D0A175D"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272F108C" w14:textId="6B0E01A0" w:rsidR="00406717" w:rsidRPr="00E432D2" w:rsidRDefault="00406717"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Pr="00E432D2">
        <w:rPr>
          <w:rFonts w:ascii="Times New Roman" w:hAnsi="Times New Roman" w:cs="Times New Roman"/>
          <w:color w:val="000000"/>
          <w:sz w:val="24"/>
          <w:szCs w:val="24"/>
          <w:lang w:val="en-US"/>
        </w:rPr>
        <w:t xml:space="preserve">transparency of operations of </w:t>
      </w:r>
      <w:r w:rsidRPr="00E432D2">
        <w:rPr>
          <w:rFonts w:ascii="Times New Roman" w:hAnsi="Times New Roman" w:cs="Times New Roman"/>
          <w:color w:val="000000"/>
          <w:sz w:val="24"/>
          <w:szCs w:val="24"/>
        </w:rPr>
        <w:t>the foreign</w:t>
      </w:r>
      <w:r w:rsidR="003171FA" w:rsidRPr="00E432D2">
        <w:rPr>
          <w:rFonts w:ascii="Times New Roman" w:hAnsi="Times New Roman" w:cs="Times New Roman"/>
          <w:color w:val="000000"/>
          <w:sz w:val="24"/>
          <w:szCs w:val="24"/>
        </w:rPr>
        <w:t xml:space="preserve"> ATS</w:t>
      </w:r>
      <w:r w:rsidRPr="00E432D2">
        <w:rPr>
          <w:rFonts w:ascii="Times New Roman" w:hAnsi="Times New Roman" w:cs="Times New Roman"/>
          <w:color w:val="000000"/>
          <w:sz w:val="24"/>
          <w:szCs w:val="24"/>
        </w:rPr>
        <w:t xml:space="preserve">, including disclosure relating to order execution, fees, </w:t>
      </w:r>
      <w:r w:rsidR="00AB7AB0" w:rsidRPr="00E432D2">
        <w:rPr>
          <w:rFonts w:ascii="Times New Roman" w:hAnsi="Times New Roman" w:cs="Times New Roman"/>
          <w:color w:val="000000"/>
          <w:sz w:val="24"/>
          <w:szCs w:val="24"/>
        </w:rPr>
        <w:t>and</w:t>
      </w:r>
      <w:r w:rsidRPr="00E432D2">
        <w:rPr>
          <w:rFonts w:ascii="Times New Roman" w:hAnsi="Times New Roman" w:cs="Times New Roman"/>
          <w:color w:val="000000"/>
          <w:sz w:val="24"/>
          <w:szCs w:val="24"/>
        </w:rPr>
        <w:t xml:space="preserve"> </w:t>
      </w:r>
      <w:r w:rsidR="00404D46">
        <w:rPr>
          <w:rFonts w:ascii="Times New Roman" w:hAnsi="Times New Roman" w:cs="Times New Roman"/>
          <w:color w:val="000000"/>
          <w:sz w:val="24"/>
          <w:szCs w:val="24"/>
        </w:rPr>
        <w:t>order priority</w:t>
      </w:r>
      <w:r w:rsidRPr="00E432D2">
        <w:rPr>
          <w:rFonts w:ascii="Times New Roman" w:hAnsi="Times New Roman" w:cs="Times New Roman"/>
          <w:color w:val="000000"/>
          <w:sz w:val="24"/>
          <w:szCs w:val="24"/>
          <w:lang w:val="en-US"/>
        </w:rPr>
        <w:t>;</w:t>
      </w:r>
    </w:p>
    <w:p w14:paraId="539A8275"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698B93CD" w14:textId="00947422" w:rsidR="00406717" w:rsidRPr="00E432D2" w:rsidRDefault="00D116B3" w:rsidP="00406717">
      <w:pPr>
        <w:numPr>
          <w:ilvl w:val="0"/>
          <w:numId w:val="17"/>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How, if at all,</w:t>
      </w:r>
      <w:r w:rsidR="00406717" w:rsidRPr="00E432D2">
        <w:rPr>
          <w:rFonts w:ascii="Times New Roman" w:hAnsi="Times New Roman" w:cs="Times New Roman"/>
          <w:color w:val="000000"/>
          <w:sz w:val="24"/>
          <w:szCs w:val="24"/>
        </w:rPr>
        <w:t xml:space="preserve"> the foreign</w:t>
      </w:r>
      <w:r w:rsidR="00AB7AB0" w:rsidRPr="00E432D2">
        <w:rPr>
          <w:rFonts w:ascii="Times New Roman" w:hAnsi="Times New Roman" w:cs="Times New Roman"/>
          <w:color w:val="000000"/>
          <w:sz w:val="24"/>
          <w:szCs w:val="24"/>
        </w:rPr>
        <w:t xml:space="preserve"> ATS</w:t>
      </w:r>
      <w:r w:rsidR="00406717" w:rsidRPr="00E432D2">
        <w:rPr>
          <w:rFonts w:ascii="Times New Roman" w:hAnsi="Times New Roman" w:cs="Times New Roman"/>
          <w:color w:val="000000"/>
          <w:sz w:val="24"/>
          <w:szCs w:val="24"/>
        </w:rPr>
        <w:t xml:space="preserve"> contributes to </w:t>
      </w:r>
      <w:r w:rsidR="00406717" w:rsidRPr="00E432D2">
        <w:rPr>
          <w:rFonts w:ascii="Times New Roman" w:hAnsi="Times New Roman" w:cs="Times New Roman"/>
          <w:color w:val="000000"/>
          <w:sz w:val="24"/>
          <w:szCs w:val="24"/>
          <w:lang w:val="en-US"/>
        </w:rPr>
        <w:t>price discovery (i.e. pre- and/or post-trade transparency);</w:t>
      </w:r>
    </w:p>
    <w:p w14:paraId="2AB1FC63"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092C1E70" w14:textId="4269341B" w:rsidR="00406717" w:rsidRPr="00E432D2" w:rsidRDefault="00D116B3" w:rsidP="00406717">
      <w:pPr>
        <w:numPr>
          <w:ilvl w:val="0"/>
          <w:numId w:val="17"/>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How</w:t>
      </w:r>
      <w:r w:rsidR="00406717" w:rsidRPr="00E432D2">
        <w:rPr>
          <w:rFonts w:ascii="Times New Roman" w:hAnsi="Times New Roman" w:cs="Times New Roman"/>
          <w:color w:val="000000"/>
          <w:sz w:val="24"/>
          <w:szCs w:val="24"/>
        </w:rPr>
        <w:t xml:space="preserve"> the foreign</w:t>
      </w:r>
      <w:r w:rsidR="00AB7AB0" w:rsidRPr="00E432D2">
        <w:rPr>
          <w:rFonts w:ascii="Times New Roman" w:hAnsi="Times New Roman" w:cs="Times New Roman"/>
          <w:color w:val="000000"/>
          <w:sz w:val="24"/>
          <w:szCs w:val="24"/>
        </w:rPr>
        <w:t xml:space="preserve"> ATS</w:t>
      </w:r>
      <w:r w:rsidR="00406717" w:rsidRPr="00E432D2">
        <w:rPr>
          <w:rFonts w:ascii="Times New Roman" w:hAnsi="Times New Roman" w:cs="Times New Roman"/>
          <w:color w:val="000000"/>
          <w:sz w:val="24"/>
          <w:szCs w:val="24"/>
        </w:rPr>
        <w:t xml:space="preserve"> maintains adequate systems for the keeping of books and records</w:t>
      </w:r>
      <w:r w:rsidR="00E94C75" w:rsidRPr="00E432D2">
        <w:rPr>
          <w:rFonts w:ascii="Times New Roman" w:hAnsi="Times New Roman" w:cs="Times New Roman"/>
          <w:color w:val="000000"/>
          <w:sz w:val="24"/>
          <w:szCs w:val="24"/>
        </w:rPr>
        <w:t>, including a detailed audit trail</w:t>
      </w:r>
      <w:r w:rsidR="003C4EC7" w:rsidRPr="00E432D2">
        <w:rPr>
          <w:rFonts w:ascii="Times New Roman" w:hAnsi="Times New Roman" w:cs="Times New Roman"/>
          <w:color w:val="000000"/>
          <w:sz w:val="24"/>
          <w:szCs w:val="24"/>
        </w:rPr>
        <w:t>, and how confidential information is maintained</w:t>
      </w:r>
      <w:r w:rsidR="00406717" w:rsidRPr="00E432D2">
        <w:rPr>
          <w:rFonts w:ascii="Times New Roman" w:hAnsi="Times New Roman" w:cs="Times New Roman"/>
          <w:color w:val="000000"/>
          <w:sz w:val="24"/>
          <w:szCs w:val="24"/>
        </w:rPr>
        <w:t>;</w:t>
      </w:r>
    </w:p>
    <w:p w14:paraId="7C985233"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794CE8BB" w14:textId="488F6730" w:rsidR="00CA3E7C" w:rsidRPr="00E432D2" w:rsidRDefault="00406717"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Whether the foreign</w:t>
      </w:r>
      <w:r w:rsidR="00AB7AB0" w:rsidRPr="00E432D2">
        <w:rPr>
          <w:rFonts w:ascii="Times New Roman" w:hAnsi="Times New Roman" w:cs="Times New Roman"/>
          <w:color w:val="000000"/>
          <w:sz w:val="24"/>
          <w:szCs w:val="24"/>
        </w:rPr>
        <w:t xml:space="preserve"> ATS</w:t>
      </w:r>
      <w:r w:rsidRPr="00E432D2">
        <w:rPr>
          <w:rFonts w:ascii="Times New Roman" w:hAnsi="Times New Roman" w:cs="Times New Roman"/>
          <w:color w:val="000000"/>
          <w:sz w:val="24"/>
          <w:szCs w:val="24"/>
        </w:rPr>
        <w:t xml:space="preserve"> has </w:t>
      </w:r>
      <w:proofErr w:type="gramStart"/>
      <w:r w:rsidRPr="00E432D2">
        <w:rPr>
          <w:rFonts w:ascii="Times New Roman" w:hAnsi="Times New Roman" w:cs="Times New Roman"/>
          <w:color w:val="000000"/>
          <w:sz w:val="24"/>
          <w:szCs w:val="24"/>
        </w:rPr>
        <w:t>sufficient</w:t>
      </w:r>
      <w:proofErr w:type="gramEnd"/>
      <w:r w:rsidRPr="00E432D2">
        <w:rPr>
          <w:rFonts w:ascii="Times New Roman" w:hAnsi="Times New Roman" w:cs="Times New Roman"/>
          <w:color w:val="000000"/>
          <w:sz w:val="24"/>
          <w:szCs w:val="24"/>
        </w:rPr>
        <w:t xml:space="preserve"> financial resources for the proper performance of its functions and to meet its responsibilities</w:t>
      </w:r>
      <w:r w:rsidR="00CA3E7C" w:rsidRPr="00E432D2">
        <w:rPr>
          <w:rFonts w:ascii="Times New Roman" w:hAnsi="Times New Roman" w:cs="Times New Roman"/>
          <w:color w:val="000000"/>
          <w:sz w:val="24"/>
          <w:szCs w:val="24"/>
        </w:rPr>
        <w:t>;</w:t>
      </w:r>
    </w:p>
    <w:p w14:paraId="168939AF" w14:textId="77777777" w:rsidR="00CA3E7C" w:rsidRPr="00E432D2" w:rsidRDefault="00CA3E7C" w:rsidP="00853CCE">
      <w:pPr>
        <w:pStyle w:val="ListParagraph"/>
        <w:rPr>
          <w:rFonts w:ascii="Times New Roman" w:hAnsi="Times New Roman" w:cs="Times New Roman"/>
          <w:color w:val="000000"/>
          <w:sz w:val="24"/>
          <w:szCs w:val="24"/>
        </w:rPr>
      </w:pPr>
    </w:p>
    <w:p w14:paraId="7A967279" w14:textId="285C8A95" w:rsidR="00406717" w:rsidRPr="00E432D2" w:rsidRDefault="00CA3E7C" w:rsidP="00406717">
      <w:pPr>
        <w:numPr>
          <w:ilvl w:val="0"/>
          <w:numId w:val="17"/>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How trading is monitored on the foreign ATS to prevent against market abuse or manipulation</w:t>
      </w:r>
      <w:r w:rsidR="00577271" w:rsidRPr="00E432D2">
        <w:rPr>
          <w:rFonts w:ascii="Times New Roman" w:hAnsi="Times New Roman" w:cs="Times New Roman"/>
          <w:color w:val="000000"/>
          <w:sz w:val="24"/>
          <w:szCs w:val="24"/>
        </w:rPr>
        <w:t>; and</w:t>
      </w:r>
    </w:p>
    <w:p w14:paraId="2EB3FE98" w14:textId="77777777" w:rsidR="00577271" w:rsidRPr="00E432D2" w:rsidRDefault="00577271" w:rsidP="00577271">
      <w:pPr>
        <w:pStyle w:val="ListParagraph"/>
        <w:rPr>
          <w:rFonts w:ascii="Times New Roman" w:hAnsi="Times New Roman" w:cs="Times New Roman"/>
          <w:color w:val="000000"/>
          <w:sz w:val="24"/>
          <w:szCs w:val="24"/>
        </w:rPr>
      </w:pPr>
    </w:p>
    <w:p w14:paraId="5F788C87" w14:textId="6D86B44C" w:rsidR="00577271" w:rsidRPr="00E432D2" w:rsidRDefault="00D116B3" w:rsidP="00406717">
      <w:pPr>
        <w:numPr>
          <w:ilvl w:val="0"/>
          <w:numId w:val="17"/>
        </w:num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T</w:t>
      </w:r>
      <w:r w:rsidR="00577271" w:rsidRPr="00E432D2">
        <w:rPr>
          <w:rFonts w:ascii="Times New Roman" w:hAnsi="Times New Roman" w:cs="Times New Roman"/>
          <w:color w:val="000000"/>
          <w:sz w:val="24"/>
          <w:szCs w:val="24"/>
        </w:rPr>
        <w:t>he foreign ATS</w:t>
      </w:r>
      <w:r>
        <w:rPr>
          <w:rFonts w:ascii="Times New Roman" w:hAnsi="Times New Roman" w:cs="Times New Roman"/>
          <w:color w:val="000000"/>
          <w:sz w:val="24"/>
          <w:szCs w:val="24"/>
        </w:rPr>
        <w:t>’s</w:t>
      </w:r>
      <w:r w:rsidR="00577271" w:rsidRPr="00E432D2">
        <w:rPr>
          <w:rFonts w:ascii="Times New Roman" w:hAnsi="Times New Roman" w:cs="Times New Roman"/>
          <w:color w:val="000000"/>
          <w:sz w:val="24"/>
          <w:szCs w:val="24"/>
        </w:rPr>
        <w:t xml:space="preserve"> mechanisms </w:t>
      </w:r>
      <w:r>
        <w:rPr>
          <w:rFonts w:ascii="Times New Roman" w:hAnsi="Times New Roman" w:cs="Times New Roman"/>
          <w:color w:val="000000"/>
          <w:sz w:val="24"/>
          <w:szCs w:val="24"/>
        </w:rPr>
        <w:t>for</w:t>
      </w:r>
      <w:r w:rsidR="00577271" w:rsidRPr="00E432D2">
        <w:rPr>
          <w:rFonts w:ascii="Times New Roman" w:hAnsi="Times New Roman" w:cs="Times New Roman"/>
          <w:color w:val="000000"/>
          <w:sz w:val="24"/>
          <w:szCs w:val="24"/>
        </w:rPr>
        <w:t xml:space="preserve"> shar</w:t>
      </w:r>
      <w:r>
        <w:rPr>
          <w:rFonts w:ascii="Times New Roman" w:hAnsi="Times New Roman" w:cs="Times New Roman"/>
          <w:color w:val="000000"/>
          <w:sz w:val="24"/>
          <w:szCs w:val="24"/>
        </w:rPr>
        <w:t>ing</w:t>
      </w:r>
      <w:r w:rsidR="00577271" w:rsidRPr="00E432D2">
        <w:rPr>
          <w:rFonts w:ascii="Times New Roman" w:hAnsi="Times New Roman" w:cs="Times New Roman"/>
          <w:color w:val="000000"/>
          <w:sz w:val="24"/>
          <w:szCs w:val="24"/>
        </w:rPr>
        <w:t xml:space="preserve"> information and otherwise cooperat</w:t>
      </w:r>
      <w:r>
        <w:rPr>
          <w:rFonts w:ascii="Times New Roman" w:hAnsi="Times New Roman" w:cs="Times New Roman"/>
          <w:color w:val="000000"/>
          <w:sz w:val="24"/>
          <w:szCs w:val="24"/>
        </w:rPr>
        <w:t>ing</w:t>
      </w:r>
      <w:r w:rsidR="00577271" w:rsidRPr="00E432D2">
        <w:rPr>
          <w:rFonts w:ascii="Times New Roman" w:hAnsi="Times New Roman" w:cs="Times New Roman"/>
          <w:color w:val="000000"/>
          <w:sz w:val="24"/>
          <w:szCs w:val="24"/>
        </w:rPr>
        <w:t xml:space="preserve"> with </w:t>
      </w:r>
      <w:r w:rsidR="00030793">
        <w:rPr>
          <w:rFonts w:ascii="Times New Roman" w:hAnsi="Times New Roman" w:cs="Times New Roman"/>
          <w:color w:val="000000"/>
          <w:sz w:val="24"/>
          <w:szCs w:val="24"/>
        </w:rPr>
        <w:t xml:space="preserve">the applicable regulatory authorities and their </w:t>
      </w:r>
      <w:r w:rsidR="00DD7F48">
        <w:rPr>
          <w:rFonts w:ascii="Times New Roman" w:hAnsi="Times New Roman" w:cs="Times New Roman"/>
          <w:color w:val="000000"/>
          <w:sz w:val="24"/>
          <w:szCs w:val="24"/>
        </w:rPr>
        <w:t>s</w:t>
      </w:r>
      <w:r w:rsidR="00030793">
        <w:rPr>
          <w:rFonts w:ascii="Times New Roman" w:hAnsi="Times New Roman" w:cs="Times New Roman"/>
          <w:color w:val="000000"/>
          <w:sz w:val="24"/>
          <w:szCs w:val="24"/>
        </w:rPr>
        <w:t>taff,</w:t>
      </w:r>
      <w:r w:rsidR="00577271" w:rsidRPr="00E432D2">
        <w:rPr>
          <w:rFonts w:ascii="Times New Roman" w:hAnsi="Times New Roman" w:cs="Times New Roman"/>
          <w:color w:val="000000"/>
          <w:sz w:val="24"/>
          <w:szCs w:val="24"/>
        </w:rPr>
        <w:t xml:space="preserve"> self-regulatory organizations, other </w:t>
      </w:r>
      <w:r w:rsidR="00577271" w:rsidRPr="00E432D2">
        <w:rPr>
          <w:rFonts w:ascii="Times New Roman" w:hAnsi="Times New Roman" w:cs="Times New Roman"/>
          <w:color w:val="000000"/>
          <w:sz w:val="24"/>
          <w:szCs w:val="24"/>
        </w:rPr>
        <w:lastRenderedPageBreak/>
        <w:t>marketplaces, clearing agencies, investor protection funds, and other appropriate regulatory bodies.</w:t>
      </w:r>
      <w:r w:rsidR="00577271" w:rsidRPr="00E432D2">
        <w:rPr>
          <w:rFonts w:ascii="Times New Roman" w:hAnsi="Times New Roman" w:cs="Times New Roman"/>
          <w:color w:val="000000"/>
          <w:sz w:val="24"/>
          <w:szCs w:val="24"/>
          <w:vertAlign w:val="superscript"/>
        </w:rPr>
        <w:footnoteReference w:id="14"/>
      </w:r>
    </w:p>
    <w:p w14:paraId="78B28736" w14:textId="77777777" w:rsidR="00406717" w:rsidRPr="00E432D2" w:rsidRDefault="00406717" w:rsidP="00406717">
      <w:pPr>
        <w:autoSpaceDE w:val="0"/>
        <w:autoSpaceDN w:val="0"/>
        <w:adjustRightInd w:val="0"/>
        <w:spacing w:after="0"/>
        <w:rPr>
          <w:rFonts w:ascii="Times New Roman" w:hAnsi="Times New Roman" w:cs="Times New Roman"/>
          <w:color w:val="000000"/>
          <w:sz w:val="24"/>
          <w:szCs w:val="24"/>
        </w:rPr>
      </w:pPr>
    </w:p>
    <w:p w14:paraId="07C99587" w14:textId="36020A24" w:rsidR="005E6580" w:rsidRPr="00E432D2" w:rsidRDefault="005E6580" w:rsidP="00F03F65">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We note that</w:t>
      </w:r>
      <w:r w:rsidR="00B426DB">
        <w:rPr>
          <w:rFonts w:ascii="Times New Roman" w:hAnsi="Times New Roman" w:cs="Times New Roman"/>
          <w:color w:val="000000"/>
          <w:sz w:val="24"/>
          <w:szCs w:val="24"/>
        </w:rPr>
        <w:t>,</w:t>
      </w:r>
      <w:r w:rsidR="00DE29BF" w:rsidRPr="00E432D2">
        <w:rPr>
          <w:rFonts w:ascii="Times New Roman" w:hAnsi="Times New Roman" w:cs="Times New Roman"/>
          <w:color w:val="000000"/>
          <w:sz w:val="24"/>
          <w:szCs w:val="24"/>
        </w:rPr>
        <w:t xml:space="preserve"> </w:t>
      </w:r>
      <w:r w:rsidR="00AB7AB0" w:rsidRPr="00E432D2">
        <w:rPr>
          <w:rFonts w:ascii="Times New Roman" w:hAnsi="Times New Roman" w:cs="Times New Roman"/>
          <w:color w:val="000000"/>
          <w:sz w:val="24"/>
          <w:szCs w:val="24"/>
        </w:rPr>
        <w:t xml:space="preserve">if the circumstances change, </w:t>
      </w:r>
      <w:r w:rsidRPr="00E432D2">
        <w:rPr>
          <w:rFonts w:ascii="Times New Roman" w:hAnsi="Times New Roman" w:cs="Times New Roman"/>
          <w:color w:val="000000"/>
          <w:sz w:val="24"/>
          <w:szCs w:val="24"/>
        </w:rPr>
        <w:t xml:space="preserve">we </w:t>
      </w:r>
      <w:r w:rsidR="00FE6FE7" w:rsidRPr="00E432D2">
        <w:rPr>
          <w:rFonts w:ascii="Times New Roman" w:hAnsi="Times New Roman" w:cs="Times New Roman"/>
          <w:color w:val="000000"/>
          <w:sz w:val="24"/>
          <w:szCs w:val="24"/>
        </w:rPr>
        <w:t>may</w:t>
      </w:r>
      <w:r w:rsidR="00AB7AB0" w:rsidRPr="00E432D2">
        <w:rPr>
          <w:rFonts w:ascii="Times New Roman" w:hAnsi="Times New Roman" w:cs="Times New Roman"/>
          <w:color w:val="000000"/>
          <w:sz w:val="24"/>
          <w:szCs w:val="24"/>
        </w:rPr>
        <w:t>, at any time,</w:t>
      </w:r>
      <w:r w:rsidRPr="00E432D2">
        <w:rPr>
          <w:rFonts w:ascii="Times New Roman" w:hAnsi="Times New Roman" w:cs="Times New Roman"/>
          <w:color w:val="000000"/>
          <w:sz w:val="24"/>
          <w:szCs w:val="24"/>
        </w:rPr>
        <w:t xml:space="preserve"> re-evaluate whether it is appropriate for </w:t>
      </w:r>
      <w:r w:rsidR="00AB7AB0" w:rsidRPr="00E432D2">
        <w:rPr>
          <w:rFonts w:ascii="Times New Roman" w:hAnsi="Times New Roman" w:cs="Times New Roman"/>
          <w:color w:val="000000"/>
          <w:sz w:val="24"/>
          <w:szCs w:val="24"/>
        </w:rPr>
        <w:t>a</w:t>
      </w:r>
      <w:r w:rsidRPr="00E432D2">
        <w:rPr>
          <w:rFonts w:ascii="Times New Roman" w:hAnsi="Times New Roman" w:cs="Times New Roman"/>
          <w:color w:val="000000"/>
          <w:sz w:val="24"/>
          <w:szCs w:val="24"/>
        </w:rPr>
        <w:t xml:space="preserve"> </w:t>
      </w:r>
      <w:r w:rsidR="00D47443" w:rsidRPr="00E432D2">
        <w:rPr>
          <w:rFonts w:ascii="Times New Roman" w:hAnsi="Times New Roman" w:cs="Times New Roman"/>
          <w:color w:val="000000"/>
          <w:sz w:val="24"/>
          <w:szCs w:val="24"/>
        </w:rPr>
        <w:t xml:space="preserve">foreign </w:t>
      </w:r>
      <w:r w:rsidRPr="00E432D2">
        <w:rPr>
          <w:rFonts w:ascii="Times New Roman" w:hAnsi="Times New Roman" w:cs="Times New Roman"/>
          <w:color w:val="000000"/>
          <w:sz w:val="24"/>
          <w:szCs w:val="24"/>
        </w:rPr>
        <w:t>ATS to continue to operate under an exemption or whether it must</w:t>
      </w:r>
      <w:r w:rsidR="003377AF">
        <w:rPr>
          <w:rFonts w:ascii="Times New Roman" w:hAnsi="Times New Roman" w:cs="Times New Roman"/>
          <w:color w:val="000000"/>
          <w:sz w:val="24"/>
          <w:szCs w:val="24"/>
        </w:rPr>
        <w:t xml:space="preserve"> comply with the Marketplace Rules,</w:t>
      </w:r>
      <w:r w:rsidRPr="00E432D2">
        <w:rPr>
          <w:rFonts w:ascii="Times New Roman" w:hAnsi="Times New Roman" w:cs="Times New Roman"/>
          <w:color w:val="000000"/>
          <w:sz w:val="24"/>
          <w:szCs w:val="24"/>
        </w:rPr>
        <w:t xml:space="preserve"> become an IIROC member</w:t>
      </w:r>
      <w:r w:rsidR="003377AF">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and</w:t>
      </w:r>
      <w:r w:rsidR="002439BD">
        <w:rPr>
          <w:rFonts w:ascii="Times New Roman" w:hAnsi="Times New Roman" w:cs="Times New Roman"/>
          <w:color w:val="000000"/>
          <w:sz w:val="24"/>
          <w:szCs w:val="24"/>
        </w:rPr>
        <w:t>/or</w:t>
      </w:r>
      <w:r w:rsidRPr="00E432D2">
        <w:rPr>
          <w:rFonts w:ascii="Times New Roman" w:hAnsi="Times New Roman" w:cs="Times New Roman"/>
          <w:color w:val="000000"/>
          <w:sz w:val="24"/>
          <w:szCs w:val="24"/>
        </w:rPr>
        <w:t xml:space="preserve"> regist</w:t>
      </w:r>
      <w:r w:rsidR="003377AF">
        <w:rPr>
          <w:rFonts w:ascii="Times New Roman" w:hAnsi="Times New Roman" w:cs="Times New Roman"/>
          <w:color w:val="000000"/>
          <w:sz w:val="24"/>
          <w:szCs w:val="24"/>
        </w:rPr>
        <w:t>e</w:t>
      </w:r>
      <w:r w:rsidRPr="00E432D2">
        <w:rPr>
          <w:rFonts w:ascii="Times New Roman" w:hAnsi="Times New Roman" w:cs="Times New Roman"/>
          <w:color w:val="000000"/>
          <w:sz w:val="24"/>
          <w:szCs w:val="24"/>
        </w:rPr>
        <w:t>r</w:t>
      </w:r>
      <w:r w:rsidR="003377AF">
        <w:rPr>
          <w:rFonts w:ascii="Times New Roman" w:hAnsi="Times New Roman" w:cs="Times New Roman"/>
          <w:color w:val="000000"/>
          <w:sz w:val="24"/>
          <w:szCs w:val="24"/>
        </w:rPr>
        <w:t xml:space="preserve"> with securities regulators</w:t>
      </w:r>
      <w:r w:rsidRPr="00E432D2">
        <w:rPr>
          <w:rFonts w:ascii="Times New Roman" w:hAnsi="Times New Roman" w:cs="Times New Roman"/>
          <w:color w:val="000000"/>
          <w:sz w:val="24"/>
          <w:szCs w:val="24"/>
        </w:rPr>
        <w:t xml:space="preserve"> in </w:t>
      </w:r>
      <w:r w:rsidR="00577271" w:rsidRPr="00E432D2">
        <w:rPr>
          <w:rFonts w:ascii="Times New Roman" w:hAnsi="Times New Roman" w:cs="Times New Roman"/>
          <w:color w:val="000000"/>
          <w:sz w:val="24"/>
          <w:szCs w:val="24"/>
        </w:rPr>
        <w:t>Canada</w:t>
      </w:r>
      <w:r w:rsidRPr="00E432D2">
        <w:rPr>
          <w:rFonts w:ascii="Times New Roman" w:hAnsi="Times New Roman" w:cs="Times New Roman"/>
          <w:color w:val="000000"/>
          <w:sz w:val="24"/>
          <w:szCs w:val="24"/>
        </w:rPr>
        <w:t>.</w:t>
      </w:r>
    </w:p>
    <w:p w14:paraId="7475D5B4" w14:textId="77777777" w:rsidR="005E6580" w:rsidRPr="00E432D2" w:rsidRDefault="005E6580" w:rsidP="00F03F65">
      <w:pPr>
        <w:autoSpaceDE w:val="0"/>
        <w:autoSpaceDN w:val="0"/>
        <w:adjustRightInd w:val="0"/>
        <w:spacing w:after="0"/>
        <w:rPr>
          <w:rFonts w:ascii="Times New Roman" w:hAnsi="Times New Roman" w:cs="Times New Roman"/>
          <w:color w:val="000000"/>
          <w:sz w:val="24"/>
          <w:szCs w:val="24"/>
        </w:rPr>
      </w:pPr>
    </w:p>
    <w:p w14:paraId="096A75B2" w14:textId="37926482" w:rsidR="00F03F65" w:rsidRPr="00E432D2" w:rsidRDefault="00F03F65" w:rsidP="002C0A11">
      <w:pPr>
        <w:pStyle w:val="ListParagraph"/>
        <w:numPr>
          <w:ilvl w:val="1"/>
          <w:numId w:val="2"/>
        </w:numPr>
        <w:autoSpaceDE w:val="0"/>
        <w:autoSpaceDN w:val="0"/>
        <w:adjustRightInd w:val="0"/>
        <w:spacing w:after="0"/>
        <w:rPr>
          <w:rFonts w:ascii="Times New Roman" w:hAnsi="Times New Roman" w:cs="Times New Roman"/>
          <w:b/>
          <w:color w:val="000000"/>
          <w:sz w:val="24"/>
          <w:szCs w:val="24"/>
        </w:rPr>
      </w:pPr>
      <w:r w:rsidRPr="00E432D2">
        <w:rPr>
          <w:rFonts w:ascii="Times New Roman" w:hAnsi="Times New Roman" w:cs="Times New Roman"/>
          <w:b/>
          <w:color w:val="000000"/>
          <w:sz w:val="24"/>
          <w:szCs w:val="24"/>
        </w:rPr>
        <w:t>Terms and Conditions of the Exemption</w:t>
      </w:r>
    </w:p>
    <w:p w14:paraId="06269104" w14:textId="3BC76953" w:rsidR="00F03F65" w:rsidRPr="00E432D2" w:rsidRDefault="00F03F65" w:rsidP="00F03F65">
      <w:pPr>
        <w:autoSpaceDE w:val="0"/>
        <w:autoSpaceDN w:val="0"/>
        <w:adjustRightInd w:val="0"/>
        <w:spacing w:after="0"/>
        <w:rPr>
          <w:rFonts w:ascii="Times New Roman" w:hAnsi="Times New Roman" w:cs="Times New Roman"/>
          <w:color w:val="000000"/>
          <w:sz w:val="24"/>
          <w:szCs w:val="24"/>
        </w:rPr>
      </w:pPr>
    </w:p>
    <w:p w14:paraId="3A1BEA3F" w14:textId="4BCD636B" w:rsidR="007C5036" w:rsidRPr="00E432D2" w:rsidRDefault="00F03F65" w:rsidP="007C5036">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specific terms and conditions applicable to the </w:t>
      </w:r>
      <w:r w:rsidR="00362E79" w:rsidRPr="00E432D2">
        <w:rPr>
          <w:rFonts w:ascii="Times New Roman" w:hAnsi="Times New Roman" w:cs="Times New Roman"/>
          <w:color w:val="000000"/>
          <w:sz w:val="24"/>
          <w:szCs w:val="24"/>
        </w:rPr>
        <w:t xml:space="preserve">foreign </w:t>
      </w:r>
      <w:r w:rsidR="00CD3222"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may vary depending on </w:t>
      </w:r>
      <w:r w:rsidR="00F80A55" w:rsidRPr="00E432D2">
        <w:rPr>
          <w:rFonts w:ascii="Times New Roman" w:hAnsi="Times New Roman" w:cs="Times New Roman"/>
          <w:color w:val="000000"/>
          <w:sz w:val="24"/>
          <w:szCs w:val="24"/>
        </w:rPr>
        <w:t xml:space="preserve">its </w:t>
      </w:r>
      <w:r w:rsidRPr="00E432D2">
        <w:rPr>
          <w:rFonts w:ascii="Times New Roman" w:hAnsi="Times New Roman" w:cs="Times New Roman"/>
          <w:color w:val="000000"/>
          <w:sz w:val="24"/>
          <w:szCs w:val="24"/>
        </w:rPr>
        <w:t xml:space="preserve">operations, </w:t>
      </w:r>
      <w:r w:rsidR="00F80A55" w:rsidRPr="00E432D2">
        <w:rPr>
          <w:rFonts w:ascii="Times New Roman" w:hAnsi="Times New Roman" w:cs="Times New Roman"/>
          <w:color w:val="000000"/>
          <w:sz w:val="24"/>
          <w:szCs w:val="24"/>
        </w:rPr>
        <w:t>the information in its application</w:t>
      </w:r>
      <w:r w:rsidR="0054121A" w:rsidRPr="00E432D2">
        <w:rPr>
          <w:rFonts w:ascii="Times New Roman" w:hAnsi="Times New Roman" w:cs="Times New Roman"/>
          <w:color w:val="000000"/>
          <w:sz w:val="24"/>
          <w:szCs w:val="24"/>
        </w:rPr>
        <w:t xml:space="preserve">, </w:t>
      </w:r>
      <w:r w:rsidRPr="00E432D2">
        <w:rPr>
          <w:rFonts w:ascii="Times New Roman" w:hAnsi="Times New Roman" w:cs="Times New Roman"/>
          <w:color w:val="000000"/>
          <w:sz w:val="24"/>
          <w:szCs w:val="24"/>
        </w:rPr>
        <w:t>the regulatory regime in its home jurisdiction</w:t>
      </w:r>
      <w:r w:rsidR="00FB518B" w:rsidRPr="00E432D2">
        <w:rPr>
          <w:rFonts w:ascii="Times New Roman" w:hAnsi="Times New Roman" w:cs="Times New Roman"/>
          <w:color w:val="000000"/>
          <w:sz w:val="24"/>
          <w:szCs w:val="24"/>
        </w:rPr>
        <w:t>,</w:t>
      </w:r>
      <w:r w:rsidR="0054121A" w:rsidRPr="00E432D2">
        <w:rPr>
          <w:rFonts w:ascii="Times New Roman" w:hAnsi="Times New Roman" w:cs="Times New Roman"/>
          <w:color w:val="000000"/>
          <w:sz w:val="24"/>
          <w:szCs w:val="24"/>
        </w:rPr>
        <w:t xml:space="preserve"> and any other </w:t>
      </w:r>
      <w:r w:rsidR="00FB518B" w:rsidRPr="00E432D2">
        <w:rPr>
          <w:rFonts w:ascii="Times New Roman" w:hAnsi="Times New Roman" w:cs="Times New Roman"/>
          <w:color w:val="000000"/>
          <w:sz w:val="24"/>
          <w:szCs w:val="24"/>
        </w:rPr>
        <w:t>matters</w:t>
      </w:r>
      <w:r w:rsidR="0054121A" w:rsidRPr="00E432D2">
        <w:rPr>
          <w:rFonts w:ascii="Times New Roman" w:hAnsi="Times New Roman" w:cs="Times New Roman"/>
          <w:color w:val="000000"/>
          <w:sz w:val="24"/>
          <w:szCs w:val="24"/>
        </w:rPr>
        <w:t xml:space="preserve"> relevant to the applicat</w:t>
      </w:r>
      <w:r w:rsidR="00FB518B" w:rsidRPr="00E432D2">
        <w:rPr>
          <w:rFonts w:ascii="Times New Roman" w:hAnsi="Times New Roman" w:cs="Times New Roman"/>
          <w:color w:val="000000"/>
          <w:sz w:val="24"/>
          <w:szCs w:val="24"/>
        </w:rPr>
        <w:t>ion</w:t>
      </w:r>
      <w:r w:rsidRPr="00E432D2">
        <w:rPr>
          <w:rFonts w:ascii="Times New Roman" w:hAnsi="Times New Roman" w:cs="Times New Roman"/>
          <w:color w:val="000000"/>
          <w:sz w:val="24"/>
          <w:szCs w:val="24"/>
        </w:rPr>
        <w:t>.</w:t>
      </w:r>
      <w:r w:rsidR="00825F50" w:rsidRPr="00E432D2">
        <w:rPr>
          <w:rFonts w:ascii="Times New Roman" w:hAnsi="Times New Roman" w:cs="Times New Roman"/>
          <w:color w:val="000000"/>
          <w:sz w:val="24"/>
          <w:szCs w:val="24"/>
        </w:rPr>
        <w:t xml:space="preserve"> The terms and conditions focus on maintaining regulatory compliance in its home jurisdiction,</w:t>
      </w:r>
      <w:r w:rsidR="003E243E" w:rsidRPr="00E432D2">
        <w:rPr>
          <w:rFonts w:ascii="Times New Roman" w:hAnsi="Times New Roman" w:cs="Times New Roman"/>
          <w:color w:val="000000"/>
          <w:sz w:val="24"/>
          <w:szCs w:val="24"/>
        </w:rPr>
        <w:t xml:space="preserve"> provid</w:t>
      </w:r>
      <w:r w:rsidR="00ED7C44">
        <w:rPr>
          <w:rFonts w:ascii="Times New Roman" w:hAnsi="Times New Roman" w:cs="Times New Roman"/>
          <w:color w:val="000000"/>
          <w:sz w:val="24"/>
          <w:szCs w:val="24"/>
        </w:rPr>
        <w:t>ing</w:t>
      </w:r>
      <w:r w:rsidR="003E243E" w:rsidRPr="00E432D2">
        <w:rPr>
          <w:rFonts w:ascii="Times New Roman" w:hAnsi="Times New Roman" w:cs="Times New Roman"/>
          <w:color w:val="000000"/>
          <w:sz w:val="24"/>
          <w:szCs w:val="24"/>
        </w:rPr>
        <w:t xml:space="preserve"> </w:t>
      </w:r>
      <w:r w:rsidR="00030793">
        <w:rPr>
          <w:rFonts w:ascii="Times New Roman" w:hAnsi="Times New Roman" w:cs="Times New Roman"/>
          <w:color w:val="000000"/>
          <w:sz w:val="24"/>
          <w:szCs w:val="24"/>
        </w:rPr>
        <w:t xml:space="preserve">the CSA </w:t>
      </w:r>
      <w:r w:rsidR="003E243E" w:rsidRPr="00E432D2">
        <w:rPr>
          <w:rFonts w:ascii="Times New Roman" w:hAnsi="Times New Roman" w:cs="Times New Roman"/>
          <w:color w:val="000000"/>
          <w:sz w:val="24"/>
          <w:szCs w:val="24"/>
        </w:rPr>
        <w:t xml:space="preserve">with ongoing information about </w:t>
      </w:r>
      <w:r w:rsidR="00FB1528" w:rsidRPr="00E432D2">
        <w:rPr>
          <w:rFonts w:ascii="Times New Roman" w:hAnsi="Times New Roman" w:cs="Times New Roman"/>
          <w:color w:val="000000"/>
          <w:sz w:val="24"/>
          <w:szCs w:val="24"/>
        </w:rPr>
        <w:t xml:space="preserve">its operations </w:t>
      </w:r>
      <w:r w:rsidR="0070478F" w:rsidRPr="00E432D2">
        <w:rPr>
          <w:rFonts w:ascii="Times New Roman" w:hAnsi="Times New Roman" w:cs="Times New Roman"/>
          <w:color w:val="000000"/>
          <w:sz w:val="24"/>
          <w:szCs w:val="24"/>
        </w:rPr>
        <w:t xml:space="preserve">and trading activity </w:t>
      </w:r>
      <w:r w:rsidR="00FB1528" w:rsidRPr="00E432D2">
        <w:rPr>
          <w:rFonts w:ascii="Times New Roman" w:hAnsi="Times New Roman" w:cs="Times New Roman"/>
          <w:color w:val="000000"/>
          <w:sz w:val="24"/>
          <w:szCs w:val="24"/>
        </w:rPr>
        <w:t xml:space="preserve">in </w:t>
      </w:r>
      <w:r w:rsidR="00577271" w:rsidRPr="00E432D2">
        <w:rPr>
          <w:rFonts w:ascii="Times New Roman" w:hAnsi="Times New Roman" w:cs="Times New Roman"/>
          <w:color w:val="000000"/>
          <w:sz w:val="24"/>
          <w:szCs w:val="24"/>
        </w:rPr>
        <w:t>Canada</w:t>
      </w:r>
      <w:r w:rsidR="00FB1528"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w:t>
      </w:r>
      <w:r w:rsidR="009E66AB" w:rsidRPr="00E432D2">
        <w:rPr>
          <w:rFonts w:ascii="Times New Roman" w:hAnsi="Times New Roman" w:cs="Times New Roman"/>
          <w:color w:val="000000"/>
          <w:sz w:val="24"/>
          <w:szCs w:val="24"/>
        </w:rPr>
        <w:t>and ensur</w:t>
      </w:r>
      <w:r w:rsidR="00ED7C44">
        <w:rPr>
          <w:rFonts w:ascii="Times New Roman" w:hAnsi="Times New Roman" w:cs="Times New Roman"/>
          <w:color w:val="000000"/>
          <w:sz w:val="24"/>
          <w:szCs w:val="24"/>
        </w:rPr>
        <w:t>ing</w:t>
      </w:r>
      <w:r w:rsidR="009E66AB" w:rsidRPr="00E432D2">
        <w:rPr>
          <w:rFonts w:ascii="Times New Roman" w:hAnsi="Times New Roman" w:cs="Times New Roman"/>
          <w:color w:val="000000"/>
          <w:sz w:val="24"/>
          <w:szCs w:val="24"/>
        </w:rPr>
        <w:t xml:space="preserve"> </w:t>
      </w:r>
      <w:r w:rsidR="00112D7F" w:rsidRPr="00E432D2">
        <w:rPr>
          <w:rFonts w:ascii="Times New Roman" w:hAnsi="Times New Roman" w:cs="Times New Roman"/>
          <w:color w:val="000000"/>
          <w:sz w:val="24"/>
          <w:szCs w:val="24"/>
        </w:rPr>
        <w:t xml:space="preserve">that there is </w:t>
      </w:r>
      <w:proofErr w:type="gramStart"/>
      <w:r w:rsidR="00112D7F" w:rsidRPr="00E432D2">
        <w:rPr>
          <w:rFonts w:ascii="Times New Roman" w:hAnsi="Times New Roman" w:cs="Times New Roman"/>
          <w:color w:val="000000"/>
          <w:sz w:val="24"/>
          <w:szCs w:val="24"/>
        </w:rPr>
        <w:t>sufficient</w:t>
      </w:r>
      <w:proofErr w:type="gramEnd"/>
      <w:r w:rsidR="00070F26" w:rsidRPr="00E432D2">
        <w:rPr>
          <w:rFonts w:ascii="Times New Roman" w:hAnsi="Times New Roman" w:cs="Times New Roman"/>
          <w:color w:val="000000"/>
          <w:sz w:val="24"/>
          <w:szCs w:val="24"/>
        </w:rPr>
        <w:t xml:space="preserve"> </w:t>
      </w:r>
      <w:r w:rsidR="00112D7F" w:rsidRPr="00E432D2">
        <w:rPr>
          <w:rFonts w:ascii="Times New Roman" w:hAnsi="Times New Roman" w:cs="Times New Roman"/>
          <w:color w:val="000000"/>
          <w:sz w:val="24"/>
          <w:szCs w:val="24"/>
        </w:rPr>
        <w:t xml:space="preserve">transparency to </w:t>
      </w:r>
      <w:r w:rsidR="003377AF">
        <w:rPr>
          <w:rFonts w:ascii="Times New Roman" w:hAnsi="Times New Roman" w:cs="Times New Roman"/>
          <w:color w:val="000000"/>
          <w:sz w:val="24"/>
          <w:szCs w:val="24"/>
        </w:rPr>
        <w:t>participant</w:t>
      </w:r>
      <w:r w:rsidR="00112D7F" w:rsidRPr="00E432D2">
        <w:rPr>
          <w:rFonts w:ascii="Times New Roman" w:hAnsi="Times New Roman" w:cs="Times New Roman"/>
          <w:color w:val="000000"/>
          <w:sz w:val="24"/>
          <w:szCs w:val="24"/>
        </w:rPr>
        <w:t>s of the regulatory structure</w:t>
      </w:r>
      <w:r w:rsidR="009E66AB" w:rsidRPr="00E432D2">
        <w:rPr>
          <w:rFonts w:ascii="Times New Roman" w:hAnsi="Times New Roman" w:cs="Times New Roman"/>
          <w:color w:val="000000"/>
          <w:sz w:val="24"/>
          <w:szCs w:val="24"/>
        </w:rPr>
        <w:t>, specifically the substituted compliance model.</w:t>
      </w:r>
      <w:r w:rsidRPr="00E432D2">
        <w:rPr>
          <w:rFonts w:ascii="Times New Roman" w:hAnsi="Times New Roman" w:cs="Times New Roman"/>
          <w:color w:val="000000"/>
          <w:sz w:val="24"/>
          <w:szCs w:val="24"/>
        </w:rPr>
        <w:t xml:space="preserve"> </w:t>
      </w:r>
      <w:r w:rsidR="007C5036" w:rsidRPr="00E432D2">
        <w:rPr>
          <w:rFonts w:ascii="Times New Roman" w:hAnsi="Times New Roman" w:cs="Times New Roman"/>
          <w:color w:val="000000"/>
          <w:sz w:val="24"/>
          <w:szCs w:val="24"/>
        </w:rPr>
        <w:t>Generally, these terms and conditions will require:</w:t>
      </w:r>
    </w:p>
    <w:p w14:paraId="5BF63366" w14:textId="77777777" w:rsidR="007C5036" w:rsidRPr="00E432D2" w:rsidRDefault="007C5036" w:rsidP="007C5036">
      <w:pPr>
        <w:autoSpaceDE w:val="0"/>
        <w:autoSpaceDN w:val="0"/>
        <w:adjustRightInd w:val="0"/>
        <w:spacing w:after="0"/>
        <w:rPr>
          <w:rFonts w:ascii="Times New Roman" w:hAnsi="Times New Roman" w:cs="Times New Roman"/>
          <w:color w:val="000000"/>
          <w:sz w:val="24"/>
          <w:szCs w:val="24"/>
        </w:rPr>
      </w:pPr>
    </w:p>
    <w:p w14:paraId="0F1EB8F5" w14:textId="72728CC0" w:rsidR="007C5036" w:rsidRPr="00E432D2" w:rsidRDefault="007C5036" w:rsidP="00C47AC0">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Ongoing regulation and oversight of the </w:t>
      </w:r>
      <w:r w:rsidR="00362E79" w:rsidRPr="00E432D2">
        <w:rPr>
          <w:rFonts w:ascii="Times New Roman" w:hAnsi="Times New Roman" w:cs="Times New Roman"/>
          <w:color w:val="000000"/>
          <w:sz w:val="24"/>
          <w:szCs w:val="24"/>
        </w:rPr>
        <w:t xml:space="preserve">foreign </w:t>
      </w:r>
      <w:r w:rsidR="00FB518B" w:rsidRPr="00E432D2">
        <w:rPr>
          <w:rFonts w:ascii="Times New Roman" w:hAnsi="Times New Roman" w:cs="Times New Roman"/>
          <w:color w:val="000000"/>
          <w:sz w:val="24"/>
          <w:szCs w:val="24"/>
        </w:rPr>
        <w:t xml:space="preserve">ATS </w:t>
      </w:r>
      <w:r w:rsidR="000C4DAA" w:rsidRPr="00E432D2">
        <w:rPr>
          <w:rFonts w:ascii="Times New Roman" w:hAnsi="Times New Roman" w:cs="Times New Roman"/>
          <w:color w:val="000000"/>
          <w:sz w:val="24"/>
          <w:szCs w:val="24"/>
        </w:rPr>
        <w:t xml:space="preserve">by its home </w:t>
      </w:r>
      <w:r w:rsidRPr="00E432D2">
        <w:rPr>
          <w:rFonts w:ascii="Times New Roman" w:hAnsi="Times New Roman" w:cs="Times New Roman"/>
          <w:color w:val="000000"/>
          <w:sz w:val="24"/>
          <w:szCs w:val="24"/>
        </w:rPr>
        <w:t>regulator;</w:t>
      </w:r>
    </w:p>
    <w:p w14:paraId="2F8E8C60" w14:textId="77777777" w:rsidR="009E66AB" w:rsidRPr="00E432D2" w:rsidRDefault="009E66AB" w:rsidP="009E66AB">
      <w:pPr>
        <w:autoSpaceDE w:val="0"/>
        <w:autoSpaceDN w:val="0"/>
        <w:adjustRightInd w:val="0"/>
        <w:spacing w:after="0"/>
        <w:rPr>
          <w:rFonts w:ascii="Times New Roman" w:hAnsi="Times New Roman" w:cs="Times New Roman"/>
          <w:color w:val="000000"/>
          <w:sz w:val="24"/>
          <w:szCs w:val="24"/>
        </w:rPr>
      </w:pPr>
    </w:p>
    <w:p w14:paraId="0A637501" w14:textId="6DBBD4AD" w:rsidR="0070478F" w:rsidRPr="00E432D2" w:rsidRDefault="0070478F" w:rsidP="00C47AC0">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Ongoing compliance with regulatory requirements in its home jurisdiction;</w:t>
      </w:r>
    </w:p>
    <w:p w14:paraId="28AA4DDF" w14:textId="77777777" w:rsidR="007C5036" w:rsidRPr="00E432D2" w:rsidRDefault="007C5036" w:rsidP="007C5036">
      <w:pPr>
        <w:autoSpaceDE w:val="0"/>
        <w:autoSpaceDN w:val="0"/>
        <w:adjustRightInd w:val="0"/>
        <w:spacing w:after="0"/>
        <w:rPr>
          <w:rFonts w:ascii="Times New Roman" w:hAnsi="Times New Roman" w:cs="Times New Roman"/>
          <w:color w:val="000000"/>
          <w:sz w:val="24"/>
          <w:szCs w:val="24"/>
        </w:rPr>
      </w:pPr>
    </w:p>
    <w:p w14:paraId="287A26B3" w14:textId="5BB03454" w:rsidR="007C5036" w:rsidRPr="00E432D2" w:rsidRDefault="007C5036" w:rsidP="00C47AC0">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lang w:val="en"/>
        </w:rPr>
        <w:t>Prior notice of material changes to the</w:t>
      </w:r>
      <w:r w:rsidR="0054121A" w:rsidRPr="00E432D2">
        <w:rPr>
          <w:rFonts w:ascii="Times New Roman" w:hAnsi="Times New Roman" w:cs="Times New Roman"/>
          <w:color w:val="000000"/>
          <w:sz w:val="24"/>
          <w:szCs w:val="24"/>
          <w:lang w:val="en"/>
        </w:rPr>
        <w:t xml:space="preserve"> business and operations of the </w:t>
      </w:r>
      <w:r w:rsidR="00362E79" w:rsidRPr="00E432D2">
        <w:rPr>
          <w:rFonts w:ascii="Times New Roman" w:hAnsi="Times New Roman" w:cs="Times New Roman"/>
          <w:color w:val="000000"/>
          <w:sz w:val="24"/>
          <w:szCs w:val="24"/>
          <w:lang w:val="en"/>
        </w:rPr>
        <w:t xml:space="preserve">foreign </w:t>
      </w:r>
      <w:r w:rsidR="0054121A" w:rsidRPr="00E432D2">
        <w:rPr>
          <w:rFonts w:ascii="Times New Roman" w:hAnsi="Times New Roman" w:cs="Times New Roman"/>
          <w:color w:val="000000"/>
          <w:sz w:val="24"/>
          <w:szCs w:val="24"/>
          <w:lang w:val="en"/>
        </w:rPr>
        <w:t xml:space="preserve">ATS or the information included in the </w:t>
      </w:r>
      <w:r w:rsidR="00C47AC0" w:rsidRPr="00E432D2">
        <w:rPr>
          <w:rFonts w:ascii="Times New Roman" w:hAnsi="Times New Roman" w:cs="Times New Roman"/>
          <w:color w:val="000000"/>
          <w:sz w:val="24"/>
          <w:szCs w:val="24"/>
          <w:lang w:val="en"/>
        </w:rPr>
        <w:t>a</w:t>
      </w:r>
      <w:r w:rsidRPr="00E432D2">
        <w:rPr>
          <w:rFonts w:ascii="Times New Roman" w:hAnsi="Times New Roman" w:cs="Times New Roman"/>
          <w:color w:val="000000"/>
          <w:sz w:val="24"/>
          <w:szCs w:val="24"/>
          <w:lang w:val="en"/>
        </w:rPr>
        <w:t>pplication;</w:t>
      </w:r>
    </w:p>
    <w:p w14:paraId="712B6DD3" w14:textId="77777777" w:rsidR="007C5036" w:rsidRPr="00E432D2" w:rsidRDefault="007C5036" w:rsidP="007C5036">
      <w:pPr>
        <w:pStyle w:val="ListParagraph"/>
        <w:rPr>
          <w:rFonts w:ascii="Times New Roman" w:hAnsi="Times New Roman" w:cs="Times New Roman"/>
          <w:color w:val="000000"/>
          <w:sz w:val="24"/>
          <w:szCs w:val="24"/>
        </w:rPr>
      </w:pPr>
    </w:p>
    <w:p w14:paraId="2A213ED3" w14:textId="11A064C3" w:rsidR="007C5036" w:rsidRPr="00E432D2" w:rsidRDefault="00FB518B" w:rsidP="00C47AC0">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Information and limitations on t</w:t>
      </w:r>
      <w:r w:rsidR="0054121A" w:rsidRPr="00E432D2">
        <w:rPr>
          <w:rFonts w:ascii="Times New Roman" w:hAnsi="Times New Roman" w:cs="Times New Roman"/>
          <w:color w:val="000000"/>
          <w:sz w:val="24"/>
          <w:szCs w:val="24"/>
        </w:rPr>
        <w:t>he types of</w:t>
      </w:r>
      <w:r w:rsidR="007C5036" w:rsidRPr="00E432D2">
        <w:rPr>
          <w:rFonts w:ascii="Times New Roman" w:hAnsi="Times New Roman" w:cs="Times New Roman"/>
          <w:color w:val="000000"/>
          <w:sz w:val="24"/>
          <w:szCs w:val="24"/>
        </w:rPr>
        <w:t xml:space="preserve"> </w:t>
      </w:r>
      <w:r w:rsidR="009E66AB" w:rsidRPr="00E432D2">
        <w:rPr>
          <w:rFonts w:ascii="Times New Roman" w:hAnsi="Times New Roman" w:cs="Times New Roman"/>
          <w:color w:val="000000"/>
          <w:sz w:val="24"/>
          <w:szCs w:val="24"/>
        </w:rPr>
        <w:t>Canadian</w:t>
      </w:r>
      <w:r w:rsidR="007C5036" w:rsidRPr="00E432D2">
        <w:rPr>
          <w:rFonts w:ascii="Times New Roman" w:hAnsi="Times New Roman" w:cs="Times New Roman"/>
          <w:color w:val="000000"/>
          <w:sz w:val="24"/>
          <w:szCs w:val="24"/>
        </w:rPr>
        <w:t xml:space="preserve"> participants </w:t>
      </w:r>
      <w:r w:rsidR="0054121A" w:rsidRPr="00E432D2">
        <w:rPr>
          <w:rFonts w:ascii="Times New Roman" w:hAnsi="Times New Roman" w:cs="Times New Roman"/>
          <w:color w:val="000000"/>
          <w:sz w:val="24"/>
          <w:szCs w:val="24"/>
        </w:rPr>
        <w:t xml:space="preserve">that </w:t>
      </w:r>
      <w:r w:rsidR="007C5036" w:rsidRPr="00E432D2">
        <w:rPr>
          <w:rFonts w:ascii="Times New Roman" w:hAnsi="Times New Roman" w:cs="Times New Roman"/>
          <w:color w:val="000000"/>
          <w:sz w:val="24"/>
          <w:szCs w:val="24"/>
        </w:rPr>
        <w:t xml:space="preserve">may access </w:t>
      </w:r>
      <w:r w:rsidR="0054121A" w:rsidRPr="00E432D2">
        <w:rPr>
          <w:rFonts w:ascii="Times New Roman" w:hAnsi="Times New Roman" w:cs="Times New Roman"/>
          <w:color w:val="000000"/>
          <w:sz w:val="24"/>
          <w:szCs w:val="24"/>
        </w:rPr>
        <w:t xml:space="preserve">the </w:t>
      </w:r>
      <w:r w:rsidR="00362E79" w:rsidRPr="00E432D2">
        <w:rPr>
          <w:rFonts w:ascii="Times New Roman" w:hAnsi="Times New Roman" w:cs="Times New Roman"/>
          <w:color w:val="000000"/>
          <w:sz w:val="24"/>
          <w:szCs w:val="24"/>
        </w:rPr>
        <w:t xml:space="preserve">foreign </w:t>
      </w:r>
      <w:r w:rsidR="0054121A" w:rsidRPr="00E432D2">
        <w:rPr>
          <w:rFonts w:ascii="Times New Roman" w:hAnsi="Times New Roman" w:cs="Times New Roman"/>
          <w:color w:val="000000"/>
          <w:sz w:val="24"/>
          <w:szCs w:val="24"/>
        </w:rPr>
        <w:t>AT</w:t>
      </w:r>
      <w:r w:rsidRPr="00E432D2">
        <w:rPr>
          <w:rFonts w:ascii="Times New Roman" w:hAnsi="Times New Roman" w:cs="Times New Roman"/>
          <w:color w:val="000000"/>
          <w:sz w:val="24"/>
          <w:szCs w:val="24"/>
        </w:rPr>
        <w:t>S</w:t>
      </w:r>
      <w:r w:rsidR="0054121A" w:rsidRPr="00E432D2">
        <w:rPr>
          <w:rFonts w:ascii="Times New Roman" w:hAnsi="Times New Roman" w:cs="Times New Roman"/>
          <w:color w:val="000000"/>
          <w:sz w:val="24"/>
          <w:szCs w:val="24"/>
        </w:rPr>
        <w:t xml:space="preserve"> and </w:t>
      </w:r>
      <w:r w:rsidR="007C5036" w:rsidRPr="00E432D2">
        <w:rPr>
          <w:rFonts w:ascii="Times New Roman" w:hAnsi="Times New Roman" w:cs="Times New Roman"/>
          <w:color w:val="000000"/>
          <w:sz w:val="24"/>
          <w:szCs w:val="24"/>
        </w:rPr>
        <w:t xml:space="preserve">the products available to </w:t>
      </w:r>
      <w:r w:rsidR="009E66AB" w:rsidRPr="00E432D2">
        <w:rPr>
          <w:rFonts w:ascii="Times New Roman" w:hAnsi="Times New Roman" w:cs="Times New Roman"/>
          <w:color w:val="000000"/>
          <w:sz w:val="24"/>
          <w:szCs w:val="24"/>
        </w:rPr>
        <w:t xml:space="preserve">Canadian </w:t>
      </w:r>
      <w:r w:rsidR="007C5036" w:rsidRPr="00E432D2">
        <w:rPr>
          <w:rFonts w:ascii="Times New Roman" w:hAnsi="Times New Roman" w:cs="Times New Roman"/>
          <w:color w:val="000000"/>
          <w:sz w:val="24"/>
          <w:szCs w:val="24"/>
        </w:rPr>
        <w:t>participants;</w:t>
      </w:r>
    </w:p>
    <w:p w14:paraId="5873F234" w14:textId="77777777" w:rsidR="007C5036" w:rsidRPr="00E432D2" w:rsidRDefault="007C5036" w:rsidP="007C5036">
      <w:pPr>
        <w:pStyle w:val="ListParagraph"/>
        <w:rPr>
          <w:rFonts w:ascii="Times New Roman" w:hAnsi="Times New Roman" w:cs="Times New Roman"/>
          <w:color w:val="000000"/>
          <w:sz w:val="24"/>
          <w:szCs w:val="24"/>
        </w:rPr>
      </w:pPr>
    </w:p>
    <w:p w14:paraId="731F8EA7" w14:textId="79498B1D" w:rsidR="007C5036" w:rsidRPr="00E432D2" w:rsidRDefault="007C5036" w:rsidP="00C47AC0">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Ad hoc and periodic filing requirements </w:t>
      </w:r>
      <w:r w:rsidR="00112D7F" w:rsidRPr="00E432D2">
        <w:rPr>
          <w:rFonts w:ascii="Times New Roman" w:hAnsi="Times New Roman" w:cs="Times New Roman"/>
          <w:color w:val="000000"/>
          <w:sz w:val="24"/>
          <w:szCs w:val="24"/>
        </w:rPr>
        <w:t>that would</w:t>
      </w:r>
      <w:r w:rsidRPr="00E432D2">
        <w:rPr>
          <w:rFonts w:ascii="Times New Roman" w:hAnsi="Times New Roman" w:cs="Times New Roman"/>
          <w:color w:val="000000"/>
          <w:sz w:val="24"/>
          <w:szCs w:val="24"/>
        </w:rPr>
        <w:t xml:space="preserve"> permit</w:t>
      </w:r>
      <w:r w:rsidR="00030793">
        <w:rPr>
          <w:rFonts w:ascii="Times New Roman" w:hAnsi="Times New Roman" w:cs="Times New Roman"/>
          <w:color w:val="000000"/>
          <w:sz w:val="24"/>
          <w:szCs w:val="24"/>
        </w:rPr>
        <w:t xml:space="preserve"> the CSA</w:t>
      </w:r>
      <w:r w:rsidRPr="00E432D2">
        <w:rPr>
          <w:rFonts w:ascii="Times New Roman" w:hAnsi="Times New Roman" w:cs="Times New Roman"/>
          <w:color w:val="000000"/>
          <w:sz w:val="24"/>
          <w:szCs w:val="24"/>
        </w:rPr>
        <w:t xml:space="preserve"> to monitor certain activities of the </w:t>
      </w:r>
      <w:r w:rsidR="00362E79" w:rsidRPr="00E432D2">
        <w:rPr>
          <w:rFonts w:ascii="Times New Roman" w:hAnsi="Times New Roman" w:cs="Times New Roman"/>
          <w:color w:val="000000"/>
          <w:sz w:val="24"/>
          <w:szCs w:val="24"/>
        </w:rPr>
        <w:t xml:space="preserve">foreign </w:t>
      </w:r>
      <w:r w:rsidR="00FB518B"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trading by </w:t>
      </w:r>
      <w:r w:rsidR="009E66AB" w:rsidRPr="00E432D2">
        <w:rPr>
          <w:rFonts w:ascii="Times New Roman" w:hAnsi="Times New Roman" w:cs="Times New Roman"/>
          <w:color w:val="000000"/>
          <w:sz w:val="24"/>
          <w:szCs w:val="24"/>
        </w:rPr>
        <w:t xml:space="preserve">Canadian </w:t>
      </w:r>
      <w:r w:rsidRPr="00E432D2">
        <w:rPr>
          <w:rFonts w:ascii="Times New Roman" w:hAnsi="Times New Roman" w:cs="Times New Roman"/>
          <w:color w:val="000000"/>
          <w:sz w:val="24"/>
          <w:szCs w:val="24"/>
        </w:rPr>
        <w:t xml:space="preserve">participants on the </w:t>
      </w:r>
      <w:r w:rsidR="00362E79" w:rsidRPr="00E432D2">
        <w:rPr>
          <w:rFonts w:ascii="Times New Roman" w:hAnsi="Times New Roman" w:cs="Times New Roman"/>
          <w:color w:val="000000"/>
          <w:sz w:val="24"/>
          <w:szCs w:val="24"/>
        </w:rPr>
        <w:t xml:space="preserve">foreign </w:t>
      </w:r>
      <w:r w:rsidR="00FB518B"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and the financial conditions of the </w:t>
      </w:r>
      <w:r w:rsidR="00362E79" w:rsidRPr="00E432D2">
        <w:rPr>
          <w:rFonts w:ascii="Times New Roman" w:hAnsi="Times New Roman" w:cs="Times New Roman"/>
          <w:color w:val="000000"/>
          <w:sz w:val="24"/>
          <w:szCs w:val="24"/>
        </w:rPr>
        <w:t xml:space="preserve">foreign </w:t>
      </w:r>
      <w:r w:rsidR="00FB518B"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w:t>
      </w:r>
    </w:p>
    <w:p w14:paraId="1CB08DBD" w14:textId="77777777" w:rsidR="007C5036" w:rsidRPr="00E432D2" w:rsidRDefault="007C5036" w:rsidP="007C5036">
      <w:pPr>
        <w:pStyle w:val="ListParagraph"/>
        <w:rPr>
          <w:rFonts w:ascii="Times New Roman" w:hAnsi="Times New Roman" w:cs="Times New Roman"/>
          <w:color w:val="000000"/>
          <w:sz w:val="24"/>
          <w:szCs w:val="24"/>
        </w:rPr>
      </w:pPr>
    </w:p>
    <w:p w14:paraId="3C3A42E2" w14:textId="347F4868" w:rsidR="007C5036" w:rsidRPr="00E432D2" w:rsidRDefault="007C5036" w:rsidP="00C47AC0">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lang w:val="en"/>
        </w:rPr>
        <w:t xml:space="preserve">Disclosure to </w:t>
      </w:r>
      <w:r w:rsidR="003377AF">
        <w:rPr>
          <w:rFonts w:ascii="Times New Roman" w:hAnsi="Times New Roman" w:cs="Times New Roman"/>
          <w:color w:val="000000"/>
          <w:sz w:val="24"/>
          <w:szCs w:val="24"/>
          <w:lang w:val="en"/>
        </w:rPr>
        <w:t>participant</w:t>
      </w:r>
      <w:r w:rsidRPr="00E432D2">
        <w:rPr>
          <w:rFonts w:ascii="Times New Roman" w:hAnsi="Times New Roman" w:cs="Times New Roman"/>
          <w:color w:val="000000"/>
          <w:sz w:val="24"/>
          <w:szCs w:val="24"/>
          <w:lang w:val="en"/>
        </w:rPr>
        <w:t>s regarding the regulatory structure, the implications of the exemption, and the legal rights of a</w:t>
      </w:r>
      <w:r w:rsidR="009D7E75">
        <w:rPr>
          <w:rFonts w:ascii="Times New Roman" w:hAnsi="Times New Roman" w:cs="Times New Roman"/>
          <w:color w:val="000000"/>
          <w:sz w:val="24"/>
          <w:szCs w:val="24"/>
          <w:lang w:val="en"/>
        </w:rPr>
        <w:t xml:space="preserve"> </w:t>
      </w:r>
      <w:r w:rsidR="003377AF">
        <w:rPr>
          <w:rFonts w:ascii="Times New Roman" w:hAnsi="Times New Roman" w:cs="Times New Roman"/>
          <w:color w:val="000000"/>
          <w:sz w:val="24"/>
          <w:szCs w:val="24"/>
          <w:lang w:val="en"/>
        </w:rPr>
        <w:t>participant</w:t>
      </w:r>
      <w:r w:rsidRPr="00E432D2">
        <w:rPr>
          <w:rFonts w:ascii="Times New Roman" w:hAnsi="Times New Roman" w:cs="Times New Roman"/>
          <w:color w:val="000000"/>
          <w:sz w:val="24"/>
          <w:szCs w:val="24"/>
          <w:lang w:val="en"/>
        </w:rPr>
        <w:t>;</w:t>
      </w:r>
    </w:p>
    <w:p w14:paraId="2224ACEC" w14:textId="77777777" w:rsidR="007C5036" w:rsidRPr="00E432D2" w:rsidRDefault="007C5036" w:rsidP="007C5036">
      <w:pPr>
        <w:pStyle w:val="ListParagraph"/>
        <w:rPr>
          <w:rFonts w:ascii="Times New Roman" w:hAnsi="Times New Roman" w:cs="Times New Roman"/>
          <w:color w:val="000000"/>
          <w:sz w:val="24"/>
          <w:szCs w:val="24"/>
        </w:rPr>
      </w:pPr>
    </w:p>
    <w:p w14:paraId="740AA4E2" w14:textId="3D579AFE" w:rsidR="007C5036" w:rsidRPr="00E432D2" w:rsidRDefault="00C47AC0" w:rsidP="00C47AC0">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Submission </w:t>
      </w:r>
      <w:r w:rsidR="007C5036" w:rsidRPr="00E432D2">
        <w:rPr>
          <w:rFonts w:ascii="Times New Roman" w:hAnsi="Times New Roman" w:cs="Times New Roman"/>
          <w:color w:val="000000"/>
          <w:sz w:val="24"/>
          <w:szCs w:val="24"/>
        </w:rPr>
        <w:t xml:space="preserve">to jurisdiction and </w:t>
      </w:r>
      <w:r w:rsidR="00317170">
        <w:rPr>
          <w:rFonts w:ascii="Times New Roman" w:hAnsi="Times New Roman" w:cs="Times New Roman"/>
          <w:color w:val="000000"/>
          <w:sz w:val="24"/>
          <w:szCs w:val="24"/>
        </w:rPr>
        <w:t xml:space="preserve">appointment of </w:t>
      </w:r>
      <w:r w:rsidR="007C5036" w:rsidRPr="00E432D2">
        <w:rPr>
          <w:rFonts w:ascii="Times New Roman" w:hAnsi="Times New Roman" w:cs="Times New Roman"/>
          <w:color w:val="000000"/>
          <w:sz w:val="24"/>
          <w:szCs w:val="24"/>
        </w:rPr>
        <w:t xml:space="preserve">agent for service requiring the </w:t>
      </w:r>
      <w:r w:rsidR="00362E79" w:rsidRPr="00E432D2">
        <w:rPr>
          <w:rFonts w:ascii="Times New Roman" w:hAnsi="Times New Roman" w:cs="Times New Roman"/>
          <w:color w:val="000000"/>
          <w:sz w:val="24"/>
          <w:szCs w:val="24"/>
        </w:rPr>
        <w:t xml:space="preserve">foreign </w:t>
      </w:r>
      <w:r w:rsidR="00BB462B" w:rsidRPr="00E432D2">
        <w:rPr>
          <w:rFonts w:ascii="Times New Roman" w:hAnsi="Times New Roman" w:cs="Times New Roman"/>
          <w:color w:val="000000"/>
          <w:sz w:val="24"/>
          <w:szCs w:val="24"/>
        </w:rPr>
        <w:t xml:space="preserve">ATS </w:t>
      </w:r>
      <w:r w:rsidR="007C5036" w:rsidRPr="00E432D2">
        <w:rPr>
          <w:rFonts w:ascii="Times New Roman" w:hAnsi="Times New Roman" w:cs="Times New Roman"/>
          <w:color w:val="000000"/>
          <w:sz w:val="24"/>
          <w:szCs w:val="24"/>
        </w:rPr>
        <w:t xml:space="preserve">to submit to the non-exclusive jurisdiction of </w:t>
      </w:r>
      <w:r w:rsidR="009E66AB" w:rsidRPr="00E432D2">
        <w:rPr>
          <w:rFonts w:ascii="Times New Roman" w:hAnsi="Times New Roman" w:cs="Times New Roman"/>
          <w:color w:val="000000"/>
          <w:sz w:val="24"/>
          <w:szCs w:val="24"/>
        </w:rPr>
        <w:t>Canadian</w:t>
      </w:r>
      <w:r w:rsidR="007C5036" w:rsidRPr="00E432D2">
        <w:rPr>
          <w:rFonts w:ascii="Times New Roman" w:hAnsi="Times New Roman" w:cs="Times New Roman"/>
          <w:color w:val="000000"/>
          <w:sz w:val="24"/>
          <w:szCs w:val="24"/>
        </w:rPr>
        <w:t xml:space="preserve"> courts, administrative tribunals, and proceedings; and</w:t>
      </w:r>
    </w:p>
    <w:p w14:paraId="5764796C" w14:textId="77777777" w:rsidR="007C5036" w:rsidRPr="00E432D2" w:rsidRDefault="007C5036" w:rsidP="007C5036">
      <w:pPr>
        <w:pStyle w:val="ListParagraph"/>
        <w:rPr>
          <w:rFonts w:ascii="Times New Roman" w:hAnsi="Times New Roman" w:cs="Times New Roman"/>
          <w:color w:val="000000"/>
          <w:sz w:val="24"/>
          <w:szCs w:val="24"/>
        </w:rPr>
      </w:pPr>
      <w:bookmarkStart w:id="3" w:name="_GoBack"/>
      <w:bookmarkEnd w:id="3"/>
    </w:p>
    <w:p w14:paraId="4492FFDF" w14:textId="5BEBC8A9" w:rsidR="007C5036" w:rsidRPr="00E432D2" w:rsidRDefault="007C5036" w:rsidP="00C47AC0">
      <w:pPr>
        <w:pStyle w:val="ListParagraph"/>
        <w:numPr>
          <w:ilvl w:val="0"/>
          <w:numId w:val="4"/>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lastRenderedPageBreak/>
        <w:t>General information sharing provisions to ensure that the</w:t>
      </w:r>
      <w:r w:rsidR="009D7E75">
        <w:rPr>
          <w:rFonts w:ascii="Times New Roman" w:hAnsi="Times New Roman" w:cs="Times New Roman"/>
          <w:color w:val="000000"/>
          <w:sz w:val="24"/>
          <w:szCs w:val="24"/>
        </w:rPr>
        <w:t xml:space="preserve"> CSA</w:t>
      </w:r>
      <w:r w:rsidRPr="00E432D2">
        <w:rPr>
          <w:rFonts w:ascii="Times New Roman" w:hAnsi="Times New Roman" w:cs="Times New Roman"/>
          <w:color w:val="000000"/>
          <w:sz w:val="24"/>
          <w:szCs w:val="24"/>
        </w:rPr>
        <w:t xml:space="preserve"> ha</w:t>
      </w:r>
      <w:r w:rsidR="009D7E75">
        <w:rPr>
          <w:rFonts w:ascii="Times New Roman" w:hAnsi="Times New Roman" w:cs="Times New Roman"/>
          <w:color w:val="000000"/>
          <w:sz w:val="24"/>
          <w:szCs w:val="24"/>
        </w:rPr>
        <w:t>s</w:t>
      </w:r>
      <w:r w:rsidRPr="00E432D2">
        <w:rPr>
          <w:rFonts w:ascii="Times New Roman" w:hAnsi="Times New Roman" w:cs="Times New Roman"/>
          <w:color w:val="000000"/>
          <w:sz w:val="24"/>
          <w:szCs w:val="24"/>
        </w:rPr>
        <w:t xml:space="preserve"> access to any information required to carry out </w:t>
      </w:r>
      <w:r w:rsidR="009D7E75">
        <w:rPr>
          <w:rFonts w:ascii="Times New Roman" w:hAnsi="Times New Roman" w:cs="Times New Roman"/>
          <w:color w:val="000000"/>
          <w:sz w:val="24"/>
          <w:szCs w:val="24"/>
        </w:rPr>
        <w:t>its</w:t>
      </w:r>
      <w:r w:rsidRPr="00E432D2">
        <w:rPr>
          <w:rFonts w:ascii="Times New Roman" w:hAnsi="Times New Roman" w:cs="Times New Roman"/>
          <w:color w:val="000000"/>
          <w:sz w:val="24"/>
          <w:szCs w:val="24"/>
        </w:rPr>
        <w:t xml:space="preserve"> mandate with respect to the marketplace activities of the </w:t>
      </w:r>
      <w:r w:rsidR="00362E79" w:rsidRPr="00E432D2">
        <w:rPr>
          <w:rFonts w:ascii="Times New Roman" w:hAnsi="Times New Roman" w:cs="Times New Roman"/>
          <w:color w:val="000000"/>
          <w:sz w:val="24"/>
          <w:szCs w:val="24"/>
        </w:rPr>
        <w:t xml:space="preserve">foreign </w:t>
      </w:r>
      <w:r w:rsidR="00BB462B" w:rsidRPr="00E432D2">
        <w:rPr>
          <w:rFonts w:ascii="Times New Roman" w:hAnsi="Times New Roman" w:cs="Times New Roman"/>
          <w:color w:val="000000"/>
          <w:sz w:val="24"/>
          <w:szCs w:val="24"/>
        </w:rPr>
        <w:t xml:space="preserve">ATS </w:t>
      </w:r>
      <w:r w:rsidRPr="00E432D2">
        <w:rPr>
          <w:rFonts w:ascii="Times New Roman" w:hAnsi="Times New Roman" w:cs="Times New Roman"/>
          <w:color w:val="000000"/>
          <w:sz w:val="24"/>
          <w:szCs w:val="24"/>
        </w:rPr>
        <w:t xml:space="preserve">in </w:t>
      </w:r>
      <w:r w:rsidR="009E66AB" w:rsidRPr="00E432D2">
        <w:rPr>
          <w:rFonts w:ascii="Times New Roman" w:hAnsi="Times New Roman" w:cs="Times New Roman"/>
          <w:color w:val="000000"/>
          <w:sz w:val="24"/>
          <w:szCs w:val="24"/>
        </w:rPr>
        <w:t>Canada</w:t>
      </w:r>
      <w:r w:rsidRPr="00E432D2">
        <w:rPr>
          <w:rFonts w:ascii="Times New Roman" w:hAnsi="Times New Roman" w:cs="Times New Roman"/>
          <w:color w:val="000000"/>
          <w:sz w:val="24"/>
          <w:szCs w:val="24"/>
        </w:rPr>
        <w:t>.</w:t>
      </w:r>
    </w:p>
    <w:p w14:paraId="566EED78" w14:textId="77777777" w:rsidR="007C5036" w:rsidRPr="00E432D2" w:rsidRDefault="007C5036" w:rsidP="007C5036">
      <w:pPr>
        <w:autoSpaceDE w:val="0"/>
        <w:autoSpaceDN w:val="0"/>
        <w:adjustRightInd w:val="0"/>
        <w:spacing w:after="0"/>
        <w:rPr>
          <w:rFonts w:ascii="Times New Roman" w:hAnsi="Times New Roman" w:cs="Times New Roman"/>
          <w:color w:val="000000"/>
          <w:sz w:val="24"/>
          <w:szCs w:val="24"/>
        </w:rPr>
      </w:pPr>
    </w:p>
    <w:p w14:paraId="6C20767B" w14:textId="77D5AE9B" w:rsidR="00F03F65" w:rsidRPr="00E432D2" w:rsidRDefault="007C5036" w:rsidP="007C5036">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lang w:val="en"/>
        </w:rPr>
        <w:t xml:space="preserve">A </w:t>
      </w:r>
      <w:r w:rsidR="00D424AA" w:rsidRPr="00E432D2">
        <w:rPr>
          <w:rFonts w:ascii="Times New Roman" w:hAnsi="Times New Roman" w:cs="Times New Roman"/>
          <w:color w:val="000000"/>
          <w:sz w:val="24"/>
          <w:szCs w:val="24"/>
          <w:lang w:val="en"/>
        </w:rPr>
        <w:t>detailed</w:t>
      </w:r>
      <w:r w:rsidRPr="00E432D2">
        <w:rPr>
          <w:rFonts w:ascii="Times New Roman" w:hAnsi="Times New Roman" w:cs="Times New Roman"/>
          <w:color w:val="000000"/>
          <w:sz w:val="24"/>
          <w:szCs w:val="24"/>
          <w:lang w:val="en"/>
        </w:rPr>
        <w:t xml:space="preserve">, sample set of terms and conditions can be found in </w:t>
      </w:r>
      <w:r w:rsidRPr="00E432D2">
        <w:rPr>
          <w:rFonts w:ascii="Times New Roman" w:hAnsi="Times New Roman" w:cs="Times New Roman"/>
          <w:b/>
          <w:color w:val="000000"/>
          <w:sz w:val="24"/>
          <w:szCs w:val="24"/>
          <w:lang w:val="en"/>
        </w:rPr>
        <w:t>Schedule A</w:t>
      </w:r>
      <w:r w:rsidRPr="00E432D2">
        <w:rPr>
          <w:rFonts w:ascii="Times New Roman" w:hAnsi="Times New Roman" w:cs="Times New Roman"/>
          <w:color w:val="000000"/>
          <w:sz w:val="24"/>
          <w:szCs w:val="24"/>
          <w:lang w:val="en"/>
        </w:rPr>
        <w:t xml:space="preserve"> to this notice. </w:t>
      </w:r>
      <w:r w:rsidR="00B87922" w:rsidRPr="00E432D2">
        <w:rPr>
          <w:rFonts w:ascii="Times New Roman" w:hAnsi="Times New Roman" w:cs="Times New Roman"/>
          <w:color w:val="000000"/>
          <w:sz w:val="24"/>
          <w:szCs w:val="24"/>
          <w:lang w:val="en"/>
        </w:rPr>
        <w:t xml:space="preserve">However, </w:t>
      </w:r>
      <w:r w:rsidR="0007244A" w:rsidRPr="00E432D2">
        <w:rPr>
          <w:rFonts w:ascii="Times New Roman" w:hAnsi="Times New Roman" w:cs="Times New Roman"/>
          <w:color w:val="000000"/>
          <w:sz w:val="24"/>
          <w:szCs w:val="24"/>
          <w:lang w:val="en"/>
        </w:rPr>
        <w:t xml:space="preserve">foreign </w:t>
      </w:r>
      <w:r w:rsidR="00FB518B" w:rsidRPr="00E432D2">
        <w:rPr>
          <w:rFonts w:ascii="Times New Roman" w:hAnsi="Times New Roman" w:cs="Times New Roman"/>
          <w:color w:val="000000"/>
          <w:sz w:val="24"/>
          <w:szCs w:val="24"/>
          <w:lang w:val="en"/>
        </w:rPr>
        <w:t>ATS</w:t>
      </w:r>
      <w:r w:rsidR="007F0080" w:rsidRPr="00E432D2">
        <w:rPr>
          <w:rFonts w:ascii="Times New Roman" w:hAnsi="Times New Roman" w:cs="Times New Roman"/>
          <w:color w:val="000000"/>
          <w:sz w:val="24"/>
          <w:szCs w:val="24"/>
          <w:lang w:val="en"/>
        </w:rPr>
        <w:t>s</w:t>
      </w:r>
      <w:r w:rsidR="00FB518B" w:rsidRPr="00E432D2">
        <w:rPr>
          <w:rFonts w:ascii="Times New Roman" w:hAnsi="Times New Roman" w:cs="Times New Roman"/>
          <w:color w:val="000000"/>
          <w:sz w:val="24"/>
          <w:szCs w:val="24"/>
          <w:lang w:val="en"/>
        </w:rPr>
        <w:t xml:space="preserve"> </w:t>
      </w:r>
      <w:r w:rsidRPr="00E432D2">
        <w:rPr>
          <w:rFonts w:ascii="Times New Roman" w:hAnsi="Times New Roman" w:cs="Times New Roman"/>
          <w:color w:val="000000"/>
          <w:sz w:val="24"/>
          <w:szCs w:val="24"/>
          <w:lang w:val="en"/>
        </w:rPr>
        <w:t>should be aware that</w:t>
      </w:r>
      <w:r w:rsidR="00F620FE" w:rsidRPr="00E432D2">
        <w:rPr>
          <w:rFonts w:ascii="Times New Roman" w:hAnsi="Times New Roman" w:cs="Times New Roman"/>
          <w:color w:val="000000"/>
          <w:sz w:val="24"/>
          <w:szCs w:val="24"/>
          <w:lang w:val="en"/>
        </w:rPr>
        <w:t xml:space="preserve"> additional terms and conditions may be required depending on the operational model and regulatory structure under review.</w:t>
      </w:r>
      <w:r w:rsidRPr="00E432D2">
        <w:rPr>
          <w:rFonts w:ascii="Times New Roman" w:hAnsi="Times New Roman" w:cs="Times New Roman"/>
          <w:color w:val="000000"/>
          <w:sz w:val="24"/>
          <w:szCs w:val="24"/>
          <w:lang w:val="en"/>
        </w:rPr>
        <w:t xml:space="preserve"> </w:t>
      </w:r>
      <w:r w:rsidR="00F620FE" w:rsidRPr="00E432D2">
        <w:rPr>
          <w:rFonts w:ascii="Times New Roman" w:hAnsi="Times New Roman" w:cs="Times New Roman"/>
          <w:color w:val="000000"/>
          <w:sz w:val="24"/>
          <w:szCs w:val="24"/>
          <w:lang w:val="en"/>
        </w:rPr>
        <w:t xml:space="preserve">Foreign ATSs are also advised that </w:t>
      </w:r>
      <w:r w:rsidRPr="00E432D2">
        <w:rPr>
          <w:rFonts w:ascii="Times New Roman" w:hAnsi="Times New Roman" w:cs="Times New Roman"/>
          <w:color w:val="000000"/>
          <w:sz w:val="24"/>
          <w:szCs w:val="24"/>
          <w:lang w:val="en"/>
        </w:rPr>
        <w:t>any breach of a term and condition to their exemption order</w:t>
      </w:r>
      <w:r w:rsidR="00F62360" w:rsidRPr="00E432D2">
        <w:rPr>
          <w:rFonts w:ascii="Times New Roman" w:hAnsi="Times New Roman" w:cs="Times New Roman"/>
          <w:color w:val="000000"/>
          <w:sz w:val="24"/>
          <w:szCs w:val="24"/>
          <w:lang w:val="en"/>
        </w:rPr>
        <w:t>s</w:t>
      </w:r>
      <w:r w:rsidRPr="00E432D2">
        <w:rPr>
          <w:rFonts w:ascii="Times New Roman" w:hAnsi="Times New Roman" w:cs="Times New Roman"/>
          <w:color w:val="000000"/>
          <w:sz w:val="24"/>
          <w:szCs w:val="24"/>
          <w:lang w:val="en"/>
        </w:rPr>
        <w:t xml:space="preserve"> </w:t>
      </w:r>
      <w:r w:rsidR="00AB5427">
        <w:rPr>
          <w:rFonts w:ascii="Times New Roman" w:hAnsi="Times New Roman" w:cs="Times New Roman"/>
          <w:color w:val="000000"/>
          <w:sz w:val="24"/>
          <w:szCs w:val="24"/>
          <w:lang w:val="en"/>
        </w:rPr>
        <w:t>may be</w:t>
      </w:r>
      <w:r w:rsidR="00AB5427" w:rsidRPr="00E432D2">
        <w:rPr>
          <w:rFonts w:ascii="Times New Roman" w:hAnsi="Times New Roman" w:cs="Times New Roman"/>
          <w:color w:val="000000"/>
          <w:sz w:val="24"/>
          <w:szCs w:val="24"/>
          <w:lang w:val="en"/>
        </w:rPr>
        <w:t xml:space="preserve"> </w:t>
      </w:r>
      <w:r w:rsidRPr="00E432D2">
        <w:rPr>
          <w:rFonts w:ascii="Times New Roman" w:hAnsi="Times New Roman" w:cs="Times New Roman"/>
          <w:color w:val="000000"/>
          <w:sz w:val="24"/>
          <w:szCs w:val="24"/>
          <w:lang w:val="en"/>
        </w:rPr>
        <w:t xml:space="preserve">a contravention of </w:t>
      </w:r>
      <w:r w:rsidR="009E66AB" w:rsidRPr="00E432D2">
        <w:rPr>
          <w:rFonts w:ascii="Times New Roman" w:hAnsi="Times New Roman" w:cs="Times New Roman"/>
          <w:color w:val="000000"/>
          <w:sz w:val="24"/>
          <w:szCs w:val="24"/>
        </w:rPr>
        <w:t xml:space="preserve">Canadian </w:t>
      </w:r>
      <w:r w:rsidRPr="00E432D2">
        <w:rPr>
          <w:rFonts w:ascii="Times New Roman" w:hAnsi="Times New Roman" w:cs="Times New Roman"/>
          <w:color w:val="000000"/>
          <w:sz w:val="24"/>
          <w:szCs w:val="24"/>
          <w:lang w:val="en"/>
        </w:rPr>
        <w:t>securities law.</w:t>
      </w:r>
    </w:p>
    <w:p w14:paraId="06409586" w14:textId="77777777" w:rsidR="00F03F65" w:rsidRPr="00E432D2" w:rsidRDefault="00F03F65" w:rsidP="00F03F65">
      <w:pPr>
        <w:autoSpaceDE w:val="0"/>
        <w:autoSpaceDN w:val="0"/>
        <w:adjustRightInd w:val="0"/>
        <w:spacing w:after="0"/>
        <w:rPr>
          <w:rFonts w:ascii="Times New Roman" w:hAnsi="Times New Roman" w:cs="Times New Roman"/>
          <w:color w:val="000000"/>
          <w:sz w:val="24"/>
          <w:szCs w:val="24"/>
        </w:rPr>
      </w:pPr>
    </w:p>
    <w:p w14:paraId="75FEB7D0" w14:textId="288B773F" w:rsidR="007925D5" w:rsidRPr="00E432D2" w:rsidRDefault="007925D5" w:rsidP="002C0A11">
      <w:pPr>
        <w:pStyle w:val="ListParagraph"/>
        <w:numPr>
          <w:ilvl w:val="1"/>
          <w:numId w:val="2"/>
        </w:numPr>
        <w:autoSpaceDE w:val="0"/>
        <w:autoSpaceDN w:val="0"/>
        <w:adjustRightInd w:val="0"/>
        <w:spacing w:after="0"/>
        <w:rPr>
          <w:rFonts w:ascii="Times New Roman" w:hAnsi="Times New Roman" w:cs="Times New Roman"/>
          <w:b/>
          <w:color w:val="000000"/>
          <w:sz w:val="24"/>
          <w:szCs w:val="24"/>
        </w:rPr>
      </w:pPr>
      <w:r w:rsidRPr="00E432D2">
        <w:rPr>
          <w:rFonts w:ascii="Times New Roman" w:hAnsi="Times New Roman" w:cs="Times New Roman"/>
          <w:b/>
          <w:color w:val="000000"/>
          <w:sz w:val="24"/>
          <w:szCs w:val="24"/>
        </w:rPr>
        <w:t>Exemption Application Process</w:t>
      </w:r>
    </w:p>
    <w:p w14:paraId="0F2C36DB" w14:textId="2E413A6A" w:rsidR="007925D5" w:rsidRPr="00E432D2" w:rsidRDefault="007925D5" w:rsidP="00B57866">
      <w:pPr>
        <w:autoSpaceDE w:val="0"/>
        <w:autoSpaceDN w:val="0"/>
        <w:adjustRightInd w:val="0"/>
        <w:spacing w:after="0"/>
        <w:rPr>
          <w:rFonts w:ascii="Times New Roman" w:hAnsi="Times New Roman" w:cs="Times New Roman"/>
          <w:color w:val="000000"/>
          <w:sz w:val="24"/>
          <w:szCs w:val="24"/>
        </w:rPr>
      </w:pPr>
    </w:p>
    <w:p w14:paraId="4E361059" w14:textId="47F9BB85" w:rsidR="000D5B00" w:rsidRPr="00E432D2" w:rsidRDefault="0031369F" w:rsidP="009F618A">
      <w:pPr>
        <w:autoSpaceDE w:val="0"/>
        <w:autoSpaceDN w:val="0"/>
        <w:adjustRightInd w:val="0"/>
        <w:spacing w:after="0"/>
        <w:rPr>
          <w:rFonts w:ascii="Times New Roman" w:hAnsi="Times New Roman" w:cs="Times New Roman"/>
          <w:color w:val="000000"/>
          <w:sz w:val="24"/>
          <w:szCs w:val="24"/>
          <w:lang w:val="en"/>
        </w:rPr>
      </w:pPr>
      <w:r w:rsidRPr="00E432D2">
        <w:rPr>
          <w:rFonts w:ascii="Times New Roman" w:hAnsi="Times New Roman" w:cs="Times New Roman"/>
          <w:color w:val="000000"/>
          <w:sz w:val="24"/>
          <w:szCs w:val="24"/>
        </w:rPr>
        <w:t>While the application process varies across the CSA, in most circumstances, a</w:t>
      </w:r>
      <w:r w:rsidR="0081480C" w:rsidRPr="00E432D2">
        <w:rPr>
          <w:rFonts w:ascii="Times New Roman" w:hAnsi="Times New Roman" w:cs="Times New Roman"/>
          <w:color w:val="000000"/>
          <w:sz w:val="24"/>
          <w:szCs w:val="24"/>
        </w:rPr>
        <w:t xml:space="preserve"> </w:t>
      </w:r>
      <w:r w:rsidR="00F620FE" w:rsidRPr="00E432D2">
        <w:rPr>
          <w:rFonts w:ascii="Times New Roman" w:hAnsi="Times New Roman" w:cs="Times New Roman"/>
          <w:color w:val="000000"/>
          <w:sz w:val="24"/>
          <w:szCs w:val="24"/>
        </w:rPr>
        <w:t>foreign ATS</w:t>
      </w:r>
      <w:r w:rsidR="007C5036" w:rsidRPr="00E432D2">
        <w:rPr>
          <w:rFonts w:ascii="Times New Roman" w:hAnsi="Times New Roman" w:cs="Times New Roman"/>
          <w:color w:val="000000"/>
          <w:sz w:val="24"/>
          <w:szCs w:val="24"/>
        </w:rPr>
        <w:t xml:space="preserve"> seeking an exemption</w:t>
      </w:r>
      <w:r w:rsidR="0081480C" w:rsidRPr="00E432D2">
        <w:rPr>
          <w:rFonts w:ascii="Times New Roman" w:hAnsi="Times New Roman" w:cs="Times New Roman"/>
          <w:color w:val="000000"/>
          <w:sz w:val="24"/>
          <w:szCs w:val="24"/>
        </w:rPr>
        <w:t xml:space="preserve"> </w:t>
      </w:r>
      <w:r w:rsidR="003438F1" w:rsidRPr="00E432D2">
        <w:rPr>
          <w:rFonts w:ascii="Times New Roman" w:hAnsi="Times New Roman" w:cs="Times New Roman"/>
          <w:color w:val="000000"/>
          <w:sz w:val="24"/>
          <w:szCs w:val="24"/>
          <w:lang w:val="en"/>
        </w:rPr>
        <w:t xml:space="preserve">must </w:t>
      </w:r>
      <w:r w:rsidR="00FE4200" w:rsidRPr="00E432D2">
        <w:rPr>
          <w:rFonts w:ascii="Times New Roman" w:hAnsi="Times New Roman" w:cs="Times New Roman"/>
          <w:color w:val="000000"/>
          <w:sz w:val="24"/>
          <w:szCs w:val="24"/>
          <w:lang w:val="en"/>
        </w:rPr>
        <w:t>submit</w:t>
      </w:r>
      <w:r w:rsidR="00F620FE" w:rsidRPr="00E432D2">
        <w:rPr>
          <w:rFonts w:ascii="Times New Roman" w:hAnsi="Times New Roman" w:cs="Times New Roman"/>
          <w:color w:val="000000"/>
          <w:sz w:val="24"/>
          <w:szCs w:val="24"/>
          <w:lang w:val="en"/>
        </w:rPr>
        <w:t xml:space="preserve"> a draft order, along with an application</w:t>
      </w:r>
      <w:r w:rsidR="003438F1" w:rsidRPr="00E432D2">
        <w:rPr>
          <w:rFonts w:ascii="Times New Roman" w:hAnsi="Times New Roman" w:cs="Times New Roman"/>
          <w:color w:val="000000"/>
          <w:sz w:val="24"/>
          <w:szCs w:val="24"/>
          <w:lang w:val="en"/>
        </w:rPr>
        <w:t xml:space="preserve"> detailing its history, business</w:t>
      </w:r>
      <w:r w:rsidR="000D5B00" w:rsidRPr="00E432D2">
        <w:rPr>
          <w:rFonts w:ascii="Times New Roman" w:hAnsi="Times New Roman" w:cs="Times New Roman"/>
          <w:color w:val="000000"/>
          <w:sz w:val="24"/>
          <w:szCs w:val="24"/>
          <w:lang w:val="en"/>
        </w:rPr>
        <w:t>,</w:t>
      </w:r>
      <w:r w:rsidR="003438F1" w:rsidRPr="00E432D2">
        <w:rPr>
          <w:rFonts w:ascii="Times New Roman" w:hAnsi="Times New Roman" w:cs="Times New Roman"/>
          <w:color w:val="000000"/>
          <w:sz w:val="24"/>
          <w:szCs w:val="24"/>
          <w:lang w:val="en"/>
        </w:rPr>
        <w:t xml:space="preserve"> and regulatory structure</w:t>
      </w:r>
      <w:r w:rsidR="00B032CC" w:rsidRPr="00E432D2">
        <w:rPr>
          <w:rFonts w:ascii="Times New Roman" w:hAnsi="Times New Roman" w:cs="Times New Roman"/>
          <w:color w:val="000000"/>
          <w:sz w:val="24"/>
          <w:szCs w:val="24"/>
          <w:lang w:val="en"/>
        </w:rPr>
        <w:t>,</w:t>
      </w:r>
      <w:r w:rsidR="003438F1" w:rsidRPr="00E432D2">
        <w:rPr>
          <w:rFonts w:ascii="Times New Roman" w:hAnsi="Times New Roman" w:cs="Times New Roman"/>
          <w:color w:val="000000"/>
          <w:sz w:val="24"/>
          <w:szCs w:val="24"/>
          <w:lang w:val="en"/>
        </w:rPr>
        <w:t xml:space="preserve"> and addressing how it meets the specific criteria outlined</w:t>
      </w:r>
      <w:r w:rsidR="000D5B00" w:rsidRPr="00E432D2">
        <w:rPr>
          <w:rFonts w:ascii="Times New Roman" w:hAnsi="Times New Roman" w:cs="Times New Roman"/>
          <w:color w:val="000000"/>
          <w:sz w:val="24"/>
          <w:szCs w:val="24"/>
          <w:lang w:val="en"/>
        </w:rPr>
        <w:t xml:space="preserve"> above.</w:t>
      </w:r>
      <w:r w:rsidR="00F620FE" w:rsidRPr="00E432D2">
        <w:rPr>
          <w:rFonts w:ascii="Times New Roman" w:hAnsi="Times New Roman" w:cs="Times New Roman"/>
          <w:color w:val="000000"/>
          <w:sz w:val="24"/>
          <w:szCs w:val="24"/>
          <w:lang w:val="en"/>
        </w:rPr>
        <w:t xml:space="preserve"> </w:t>
      </w:r>
      <w:r w:rsidR="002805D4" w:rsidRPr="00E432D2">
        <w:rPr>
          <w:rFonts w:ascii="Times New Roman" w:hAnsi="Times New Roman" w:cs="Times New Roman"/>
          <w:color w:val="000000"/>
          <w:sz w:val="24"/>
          <w:szCs w:val="24"/>
          <w:lang w:val="en"/>
        </w:rPr>
        <w:t xml:space="preserve">The application should also address if the foreign ATS is subject to any trade reporting and if so, what must be reported, when, and where. </w:t>
      </w:r>
      <w:r w:rsidR="00C75431">
        <w:rPr>
          <w:rFonts w:ascii="Times New Roman" w:hAnsi="Times New Roman" w:cs="Times New Roman"/>
          <w:color w:val="000000"/>
          <w:sz w:val="24"/>
          <w:szCs w:val="24"/>
          <w:lang w:val="en"/>
        </w:rPr>
        <w:t>In Ontario</w:t>
      </w:r>
      <w:r w:rsidR="00ED6044" w:rsidRPr="00E432D2">
        <w:rPr>
          <w:rFonts w:ascii="Times New Roman" w:hAnsi="Times New Roman" w:cs="Times New Roman"/>
          <w:color w:val="000000"/>
          <w:sz w:val="24"/>
          <w:szCs w:val="24"/>
          <w:lang w:val="en"/>
        </w:rPr>
        <w:t>, the</w:t>
      </w:r>
      <w:r w:rsidR="00F620FE" w:rsidRPr="00E432D2">
        <w:rPr>
          <w:rFonts w:ascii="Times New Roman" w:hAnsi="Times New Roman" w:cs="Times New Roman"/>
          <w:color w:val="000000"/>
          <w:sz w:val="24"/>
          <w:szCs w:val="24"/>
          <w:lang w:val="en"/>
        </w:rPr>
        <w:t xml:space="preserve"> application and order will be subject to a</w:t>
      </w:r>
      <w:r w:rsidR="000D5B00" w:rsidRPr="00E432D2">
        <w:rPr>
          <w:rFonts w:ascii="Times New Roman" w:hAnsi="Times New Roman" w:cs="Times New Roman"/>
          <w:color w:val="000000"/>
          <w:sz w:val="24"/>
          <w:szCs w:val="24"/>
          <w:lang w:val="en"/>
        </w:rPr>
        <w:t xml:space="preserve"> 30-day </w:t>
      </w:r>
      <w:r w:rsidR="00ED7C44">
        <w:rPr>
          <w:rFonts w:ascii="Times New Roman" w:hAnsi="Times New Roman" w:cs="Times New Roman"/>
          <w:color w:val="000000"/>
          <w:sz w:val="24"/>
          <w:szCs w:val="24"/>
          <w:lang w:val="en"/>
        </w:rPr>
        <w:t xml:space="preserve">public </w:t>
      </w:r>
      <w:r w:rsidR="000D5B00" w:rsidRPr="00E432D2">
        <w:rPr>
          <w:rFonts w:ascii="Times New Roman" w:hAnsi="Times New Roman" w:cs="Times New Roman"/>
          <w:color w:val="000000"/>
          <w:sz w:val="24"/>
          <w:szCs w:val="24"/>
          <w:lang w:val="en"/>
        </w:rPr>
        <w:t>comment period.</w:t>
      </w:r>
      <w:r w:rsidR="003377AF">
        <w:rPr>
          <w:rFonts w:ascii="Times New Roman" w:hAnsi="Times New Roman" w:cs="Times New Roman"/>
          <w:color w:val="000000"/>
          <w:sz w:val="24"/>
          <w:szCs w:val="24"/>
          <w:lang w:val="en"/>
        </w:rPr>
        <w:t xml:space="preserve"> </w:t>
      </w:r>
      <w:r w:rsidR="003377AF" w:rsidRPr="00E432D2">
        <w:rPr>
          <w:rFonts w:ascii="Times New Roman" w:hAnsi="Times New Roman" w:cs="Times New Roman"/>
          <w:color w:val="000000"/>
          <w:sz w:val="24"/>
          <w:szCs w:val="24"/>
          <w:lang w:val="en"/>
        </w:rPr>
        <w:t xml:space="preserve">Foreign ATSs that are currently regulated in </w:t>
      </w:r>
      <w:r w:rsidR="003377AF" w:rsidRPr="00E432D2">
        <w:rPr>
          <w:rFonts w:ascii="Times New Roman" w:hAnsi="Times New Roman" w:cs="Times New Roman"/>
          <w:color w:val="000000"/>
          <w:sz w:val="24"/>
          <w:szCs w:val="24"/>
        </w:rPr>
        <w:t>Canada</w:t>
      </w:r>
      <w:r w:rsidR="000C174A">
        <w:rPr>
          <w:rFonts w:ascii="Times New Roman" w:hAnsi="Times New Roman" w:cs="Times New Roman"/>
          <w:color w:val="000000"/>
          <w:sz w:val="24"/>
          <w:szCs w:val="24"/>
        </w:rPr>
        <w:t xml:space="preserve"> through a Canadian subsidiary</w:t>
      </w:r>
      <w:r w:rsidR="003377AF" w:rsidRPr="00E432D2">
        <w:rPr>
          <w:rFonts w:ascii="Times New Roman" w:hAnsi="Times New Roman" w:cs="Times New Roman"/>
          <w:color w:val="000000"/>
          <w:sz w:val="24"/>
          <w:szCs w:val="24"/>
        </w:rPr>
        <w:t xml:space="preserve"> </w:t>
      </w:r>
      <w:r w:rsidR="003377AF" w:rsidRPr="00E432D2">
        <w:rPr>
          <w:rFonts w:ascii="Times New Roman" w:hAnsi="Times New Roman" w:cs="Times New Roman"/>
          <w:color w:val="000000"/>
          <w:sz w:val="24"/>
          <w:szCs w:val="24"/>
          <w:lang w:val="en"/>
        </w:rPr>
        <w:t>and meet the criteria set out above could consider applying for a similar exemption.</w:t>
      </w:r>
    </w:p>
    <w:p w14:paraId="258995AD" w14:textId="2A3FD149" w:rsidR="009E66AB" w:rsidRPr="00E432D2" w:rsidRDefault="009E66AB" w:rsidP="009F618A">
      <w:pPr>
        <w:autoSpaceDE w:val="0"/>
        <w:autoSpaceDN w:val="0"/>
        <w:adjustRightInd w:val="0"/>
        <w:spacing w:after="0"/>
        <w:rPr>
          <w:rFonts w:ascii="Times New Roman" w:hAnsi="Times New Roman" w:cs="Times New Roman"/>
          <w:color w:val="000000"/>
          <w:sz w:val="24"/>
          <w:szCs w:val="24"/>
          <w:lang w:val="en"/>
        </w:rPr>
      </w:pPr>
    </w:p>
    <w:p w14:paraId="20E89DA0" w14:textId="12BD66B9" w:rsidR="0056578A" w:rsidRPr="00E432D2" w:rsidRDefault="00722BA7" w:rsidP="009F618A">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CSA </w:t>
      </w:r>
      <w:r w:rsidR="00FE1047">
        <w:rPr>
          <w:rFonts w:ascii="Times New Roman" w:hAnsi="Times New Roman" w:cs="Times New Roman"/>
          <w:color w:val="000000"/>
          <w:sz w:val="24"/>
          <w:szCs w:val="24"/>
        </w:rPr>
        <w:t>will review applications for exemption</w:t>
      </w:r>
      <w:r w:rsidRPr="00E432D2">
        <w:rPr>
          <w:rFonts w:ascii="Times New Roman" w:hAnsi="Times New Roman" w:cs="Times New Roman"/>
          <w:color w:val="000000"/>
          <w:sz w:val="24"/>
          <w:szCs w:val="24"/>
        </w:rPr>
        <w:t xml:space="preserve"> and will work with foreign ATSs </w:t>
      </w:r>
      <w:r w:rsidR="003377AF">
        <w:rPr>
          <w:rFonts w:ascii="Times New Roman" w:hAnsi="Times New Roman" w:cs="Times New Roman"/>
          <w:color w:val="000000"/>
          <w:sz w:val="24"/>
          <w:szCs w:val="24"/>
        </w:rPr>
        <w:t>on the appropriate terms and conditions that may be included in a foreign ATS exemption order</w:t>
      </w:r>
      <w:r w:rsidRPr="00E432D2">
        <w:rPr>
          <w:rFonts w:ascii="Times New Roman" w:hAnsi="Times New Roman" w:cs="Times New Roman"/>
          <w:color w:val="000000"/>
          <w:sz w:val="24"/>
          <w:szCs w:val="24"/>
        </w:rPr>
        <w:t xml:space="preserve">. The foreign ATS exemption regime ultimately aims to </w:t>
      </w:r>
      <w:r w:rsidR="003377AF">
        <w:rPr>
          <w:rFonts w:ascii="Times New Roman" w:hAnsi="Times New Roman" w:cs="Times New Roman"/>
          <w:color w:val="000000"/>
          <w:sz w:val="24"/>
          <w:szCs w:val="24"/>
        </w:rPr>
        <w:t xml:space="preserve">avoid market fragmentation and </w:t>
      </w:r>
      <w:r w:rsidRPr="00E432D2">
        <w:rPr>
          <w:rFonts w:ascii="Times New Roman" w:hAnsi="Times New Roman" w:cs="Times New Roman"/>
          <w:color w:val="000000"/>
          <w:sz w:val="24"/>
          <w:szCs w:val="24"/>
        </w:rPr>
        <w:t xml:space="preserve">reduce regulatory </w:t>
      </w:r>
      <w:r w:rsidR="003377AF">
        <w:rPr>
          <w:rFonts w:ascii="Times New Roman" w:hAnsi="Times New Roman" w:cs="Times New Roman"/>
          <w:color w:val="000000"/>
          <w:sz w:val="24"/>
          <w:szCs w:val="24"/>
        </w:rPr>
        <w:t xml:space="preserve">duplication and </w:t>
      </w:r>
      <w:r w:rsidRPr="00E432D2">
        <w:rPr>
          <w:rFonts w:ascii="Times New Roman" w:hAnsi="Times New Roman" w:cs="Times New Roman"/>
          <w:color w:val="000000"/>
          <w:sz w:val="24"/>
          <w:szCs w:val="24"/>
        </w:rPr>
        <w:t>burden while facilitating investor protection and promoting a fair and efficient market.</w:t>
      </w:r>
    </w:p>
    <w:p w14:paraId="500411CB" w14:textId="77777777" w:rsidR="00722BA7" w:rsidRPr="00E432D2" w:rsidRDefault="00722BA7" w:rsidP="009F618A">
      <w:pPr>
        <w:autoSpaceDE w:val="0"/>
        <w:autoSpaceDN w:val="0"/>
        <w:adjustRightInd w:val="0"/>
        <w:spacing w:after="0"/>
        <w:rPr>
          <w:rFonts w:ascii="Times New Roman" w:hAnsi="Times New Roman" w:cs="Times New Roman"/>
          <w:color w:val="000000"/>
          <w:sz w:val="24"/>
          <w:szCs w:val="24"/>
        </w:rPr>
      </w:pPr>
    </w:p>
    <w:p w14:paraId="1A01DDC3" w14:textId="77777777" w:rsidR="00751771" w:rsidRPr="002C0A11" w:rsidRDefault="00751771" w:rsidP="00C47AC0">
      <w:pPr>
        <w:pStyle w:val="ListParagraph"/>
        <w:numPr>
          <w:ilvl w:val="0"/>
          <w:numId w:val="2"/>
        </w:numPr>
        <w:autoSpaceDE w:val="0"/>
        <w:autoSpaceDN w:val="0"/>
        <w:adjustRightInd w:val="0"/>
        <w:spacing w:after="0"/>
        <w:rPr>
          <w:rFonts w:ascii="Times New Roman" w:hAnsi="Times New Roman" w:cs="Times New Roman"/>
          <w:b/>
          <w:caps/>
          <w:color w:val="000000"/>
          <w:sz w:val="24"/>
          <w:szCs w:val="24"/>
        </w:rPr>
      </w:pPr>
      <w:r w:rsidRPr="002C0A11">
        <w:rPr>
          <w:rFonts w:ascii="Times New Roman" w:hAnsi="Times New Roman" w:cs="Times New Roman"/>
          <w:b/>
          <w:caps/>
          <w:color w:val="000000"/>
          <w:sz w:val="24"/>
          <w:szCs w:val="24"/>
        </w:rPr>
        <w:t>Questions</w:t>
      </w:r>
    </w:p>
    <w:p w14:paraId="54A5395C" w14:textId="77777777" w:rsidR="00751771" w:rsidRPr="00E432D2" w:rsidRDefault="00751771" w:rsidP="0037677A">
      <w:pPr>
        <w:autoSpaceDE w:val="0"/>
        <w:autoSpaceDN w:val="0"/>
        <w:adjustRightInd w:val="0"/>
        <w:spacing w:after="0"/>
        <w:rPr>
          <w:rFonts w:ascii="Times New Roman" w:hAnsi="Times New Roman" w:cs="Times New Roman"/>
          <w:color w:val="000000"/>
          <w:sz w:val="24"/>
          <w:szCs w:val="24"/>
        </w:rPr>
      </w:pPr>
    </w:p>
    <w:p w14:paraId="61966F1D" w14:textId="77777777" w:rsidR="00751771" w:rsidRPr="00E432D2" w:rsidRDefault="00751771" w:rsidP="0037677A">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Questions may be referred to:</w:t>
      </w:r>
    </w:p>
    <w:p w14:paraId="63318C91" w14:textId="0FE16B3C" w:rsidR="009F618A" w:rsidRDefault="009F618A" w:rsidP="0037677A">
      <w:pPr>
        <w:autoSpaceDE w:val="0"/>
        <w:autoSpaceDN w:val="0"/>
        <w:adjustRightInd w:val="0"/>
        <w:spacing w:after="0"/>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06"/>
      </w:tblGrid>
      <w:tr w:rsidR="00F9677E" w:rsidRPr="00F9677E" w14:paraId="300FF39F" w14:textId="77777777" w:rsidTr="00A94497">
        <w:tc>
          <w:tcPr>
            <w:tcW w:w="4644" w:type="dxa"/>
            <w:shd w:val="clear" w:color="auto" w:fill="auto"/>
          </w:tcPr>
          <w:p w14:paraId="274E4A88"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rPr>
            </w:pPr>
            <w:r w:rsidRPr="00F9677E">
              <w:rPr>
                <w:rFonts w:ascii="Times New Roman" w:hAnsi="Times New Roman" w:cs="Times New Roman"/>
                <w:color w:val="000000"/>
                <w:sz w:val="24"/>
                <w:szCs w:val="24"/>
              </w:rPr>
              <w:t>Heather Cohen</w:t>
            </w:r>
          </w:p>
          <w:p w14:paraId="018E1B14"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rPr>
            </w:pPr>
            <w:r w:rsidRPr="00F9677E">
              <w:rPr>
                <w:rFonts w:ascii="Times New Roman" w:hAnsi="Times New Roman" w:cs="Times New Roman"/>
                <w:color w:val="000000"/>
                <w:sz w:val="24"/>
                <w:szCs w:val="24"/>
              </w:rPr>
              <w:t>Legal Counsel, Market Regulation</w:t>
            </w:r>
          </w:p>
          <w:p w14:paraId="43B16F4F"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rPr>
            </w:pPr>
            <w:r w:rsidRPr="00F9677E">
              <w:rPr>
                <w:rFonts w:ascii="Times New Roman" w:hAnsi="Times New Roman" w:cs="Times New Roman"/>
                <w:color w:val="000000"/>
                <w:sz w:val="24"/>
                <w:szCs w:val="24"/>
              </w:rPr>
              <w:t>Ontario Securities Commission</w:t>
            </w:r>
          </w:p>
          <w:p w14:paraId="1FE8004F" w14:textId="78E67CB4" w:rsidR="00F9677E" w:rsidRPr="00F9677E" w:rsidRDefault="00834560" w:rsidP="00F9677E">
            <w:pPr>
              <w:autoSpaceDE w:val="0"/>
              <w:autoSpaceDN w:val="0"/>
              <w:adjustRightInd w:val="0"/>
              <w:spacing w:after="0"/>
              <w:rPr>
                <w:rFonts w:ascii="Times New Roman" w:hAnsi="Times New Roman" w:cs="Times New Roman"/>
                <w:color w:val="000000"/>
                <w:sz w:val="24"/>
                <w:szCs w:val="24"/>
              </w:rPr>
            </w:pPr>
            <w:hyperlink r:id="rId9" w:history="1">
              <w:r w:rsidR="00F9677E" w:rsidRPr="00F9677E">
                <w:rPr>
                  <w:rStyle w:val="Hyperlink"/>
                  <w:rFonts w:ascii="Times New Roman" w:hAnsi="Times New Roman" w:cs="Times New Roman"/>
                  <w:sz w:val="24"/>
                  <w:szCs w:val="24"/>
                </w:rPr>
                <w:t>hcohen@osc.gov.on.ca</w:t>
              </w:r>
            </w:hyperlink>
          </w:p>
        </w:tc>
        <w:tc>
          <w:tcPr>
            <w:tcW w:w="4706" w:type="dxa"/>
            <w:shd w:val="clear" w:color="auto" w:fill="auto"/>
          </w:tcPr>
          <w:p w14:paraId="37A5663C" w14:textId="77777777" w:rsidR="00F9677E" w:rsidRPr="00E432D2" w:rsidRDefault="00F9677E" w:rsidP="00F9677E">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Ruxandra Smith</w:t>
            </w:r>
          </w:p>
          <w:p w14:paraId="176FDCAF" w14:textId="3A2D277F" w:rsidR="00F9677E" w:rsidRDefault="00F9677E" w:rsidP="00F9677E">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Senior Accountant</w:t>
            </w:r>
            <w:r>
              <w:rPr>
                <w:rFonts w:ascii="Times New Roman" w:hAnsi="Times New Roman" w:cs="Times New Roman"/>
                <w:color w:val="000000"/>
                <w:sz w:val="24"/>
                <w:szCs w:val="24"/>
              </w:rPr>
              <w:t xml:space="preserve">, </w:t>
            </w:r>
            <w:r w:rsidRPr="00E432D2">
              <w:rPr>
                <w:rFonts w:ascii="Times New Roman" w:hAnsi="Times New Roman" w:cs="Times New Roman"/>
                <w:color w:val="000000"/>
                <w:sz w:val="24"/>
                <w:szCs w:val="24"/>
              </w:rPr>
              <w:t>Market Regulation</w:t>
            </w:r>
          </w:p>
          <w:p w14:paraId="7150FD50" w14:textId="43F4BB7A" w:rsidR="00F9677E" w:rsidRPr="00E432D2" w:rsidRDefault="00F9677E" w:rsidP="00F9677E">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Ontario Securities Commission</w:t>
            </w:r>
          </w:p>
          <w:p w14:paraId="5F2881FF" w14:textId="2546BA8E" w:rsidR="00F9677E" w:rsidRPr="00F9677E" w:rsidRDefault="00834560" w:rsidP="00F9677E">
            <w:pPr>
              <w:autoSpaceDE w:val="0"/>
              <w:autoSpaceDN w:val="0"/>
              <w:adjustRightInd w:val="0"/>
              <w:spacing w:after="0"/>
              <w:rPr>
                <w:rFonts w:ascii="Times New Roman" w:hAnsi="Times New Roman" w:cs="Times New Roman"/>
                <w:color w:val="000000"/>
                <w:sz w:val="24"/>
                <w:szCs w:val="24"/>
              </w:rPr>
            </w:pPr>
            <w:hyperlink r:id="rId10" w:history="1">
              <w:r w:rsidR="00F9677E" w:rsidRPr="00E432D2">
                <w:rPr>
                  <w:rStyle w:val="Hyperlink"/>
                  <w:rFonts w:ascii="Times New Roman" w:hAnsi="Times New Roman" w:cs="Times New Roman"/>
                  <w:sz w:val="24"/>
                  <w:szCs w:val="24"/>
                </w:rPr>
                <w:t>ruxsmith@osc.gov.on.ca</w:t>
              </w:r>
            </w:hyperlink>
          </w:p>
        </w:tc>
      </w:tr>
      <w:tr w:rsidR="00F9677E" w:rsidRPr="00F9677E" w14:paraId="027D4160" w14:textId="77777777" w:rsidTr="00A94497">
        <w:tc>
          <w:tcPr>
            <w:tcW w:w="4644" w:type="dxa"/>
            <w:shd w:val="clear" w:color="auto" w:fill="auto"/>
          </w:tcPr>
          <w:p w14:paraId="5C83FB5D"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Serge Boisvert</w:t>
            </w:r>
          </w:p>
          <w:p w14:paraId="4E4F01C4"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Senior Policy Advisor</w:t>
            </w:r>
          </w:p>
          <w:p w14:paraId="48039405"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 xml:space="preserve">Exchanges and SRO </w:t>
            </w:r>
            <w:proofErr w:type="spellStart"/>
            <w:r w:rsidRPr="00F9677E">
              <w:rPr>
                <w:rFonts w:ascii="Times New Roman" w:hAnsi="Times New Roman" w:cs="Times New Roman"/>
                <w:color w:val="000000"/>
                <w:sz w:val="24"/>
                <w:szCs w:val="24"/>
                <w:lang w:val="fr-CA"/>
              </w:rPr>
              <w:t>Oversight</w:t>
            </w:r>
            <w:proofErr w:type="spellEnd"/>
          </w:p>
          <w:p w14:paraId="4C525929"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Autorité des marchés financiers</w:t>
            </w:r>
          </w:p>
          <w:p w14:paraId="10743F2C" w14:textId="5A9C5B39" w:rsidR="00F9677E" w:rsidRPr="00F9677E" w:rsidRDefault="00834560" w:rsidP="00F9677E">
            <w:pPr>
              <w:autoSpaceDE w:val="0"/>
              <w:autoSpaceDN w:val="0"/>
              <w:adjustRightInd w:val="0"/>
              <w:spacing w:after="0"/>
              <w:rPr>
                <w:rFonts w:ascii="Times New Roman" w:hAnsi="Times New Roman" w:cs="Times New Roman"/>
                <w:color w:val="000000"/>
                <w:sz w:val="24"/>
                <w:szCs w:val="24"/>
              </w:rPr>
            </w:pPr>
            <w:hyperlink r:id="rId11" w:history="1">
              <w:r w:rsidR="00F9677E" w:rsidRPr="00F9677E">
                <w:rPr>
                  <w:rStyle w:val="Hyperlink"/>
                  <w:rFonts w:ascii="Times New Roman" w:hAnsi="Times New Roman" w:cs="Times New Roman"/>
                  <w:sz w:val="24"/>
                  <w:szCs w:val="24"/>
                  <w:lang w:val="fr-CA"/>
                </w:rPr>
                <w:t>serge.boisvert@lautorite.qc.ca</w:t>
              </w:r>
            </w:hyperlink>
          </w:p>
        </w:tc>
        <w:tc>
          <w:tcPr>
            <w:tcW w:w="4706" w:type="dxa"/>
            <w:shd w:val="clear" w:color="auto" w:fill="auto"/>
          </w:tcPr>
          <w:p w14:paraId="56A83607" w14:textId="7CB1B1F6" w:rsidR="00F9677E" w:rsidRPr="00F9677E" w:rsidRDefault="00BB5DFD" w:rsidP="00F9677E">
            <w:pPr>
              <w:autoSpaceDE w:val="0"/>
              <w:autoSpaceDN w:val="0"/>
              <w:adjustRightInd w:val="0"/>
              <w:spacing w:after="0"/>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Pascal Bancheri</w:t>
            </w:r>
          </w:p>
          <w:p w14:paraId="0E2D897B" w14:textId="04EA00D9"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 xml:space="preserve">Senior </w:t>
            </w:r>
            <w:proofErr w:type="spellStart"/>
            <w:r w:rsidR="00BB5DFD">
              <w:rPr>
                <w:rFonts w:ascii="Times New Roman" w:hAnsi="Times New Roman" w:cs="Times New Roman"/>
                <w:color w:val="000000"/>
                <w:sz w:val="24"/>
                <w:szCs w:val="24"/>
                <w:lang w:val="fr-CA"/>
              </w:rPr>
              <w:t>Analyst</w:t>
            </w:r>
            <w:proofErr w:type="spellEnd"/>
          </w:p>
          <w:p w14:paraId="03FFEC7C"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 xml:space="preserve">Exchanges and SRO </w:t>
            </w:r>
            <w:proofErr w:type="spellStart"/>
            <w:r w:rsidRPr="00F9677E">
              <w:rPr>
                <w:rFonts w:ascii="Times New Roman" w:hAnsi="Times New Roman" w:cs="Times New Roman"/>
                <w:color w:val="000000"/>
                <w:sz w:val="24"/>
                <w:szCs w:val="24"/>
                <w:lang w:val="fr-CA"/>
              </w:rPr>
              <w:t>Oversight</w:t>
            </w:r>
            <w:proofErr w:type="spellEnd"/>
          </w:p>
          <w:p w14:paraId="0C1FF863"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Autorité des marchés financiers</w:t>
            </w:r>
          </w:p>
          <w:p w14:paraId="33BA05CC" w14:textId="0877D7F7" w:rsidR="00F9677E" w:rsidRPr="00F9677E" w:rsidRDefault="00834560" w:rsidP="00F9677E">
            <w:pPr>
              <w:autoSpaceDE w:val="0"/>
              <w:autoSpaceDN w:val="0"/>
              <w:adjustRightInd w:val="0"/>
              <w:spacing w:after="0"/>
              <w:rPr>
                <w:rFonts w:ascii="Times New Roman" w:hAnsi="Times New Roman" w:cs="Times New Roman"/>
                <w:color w:val="000000"/>
                <w:sz w:val="24"/>
                <w:szCs w:val="24"/>
                <w:u w:val="single"/>
                <w:lang w:val="fr-CA"/>
              </w:rPr>
            </w:pPr>
            <w:hyperlink r:id="rId12" w:history="1">
              <w:r w:rsidR="00BB5DFD" w:rsidRPr="00392BC5">
                <w:rPr>
                  <w:rStyle w:val="Hyperlink"/>
                  <w:rFonts w:ascii="Times New Roman" w:hAnsi="Times New Roman" w:cs="Times New Roman"/>
                  <w:sz w:val="24"/>
                  <w:szCs w:val="24"/>
                </w:rPr>
                <w:t>pascal.bancheri@lautorite.qc.ca</w:t>
              </w:r>
            </w:hyperlink>
          </w:p>
        </w:tc>
      </w:tr>
      <w:tr w:rsidR="00F9677E" w:rsidRPr="00F9677E" w14:paraId="47ABC6FA" w14:textId="77777777" w:rsidTr="00A94497">
        <w:tc>
          <w:tcPr>
            <w:tcW w:w="4644" w:type="dxa"/>
            <w:shd w:val="clear" w:color="auto" w:fill="auto"/>
          </w:tcPr>
          <w:p w14:paraId="13589DB8" w14:textId="706B2AE2" w:rsidR="00F9677E" w:rsidRPr="00F9677E" w:rsidRDefault="00BB5DFD" w:rsidP="00F9677E">
            <w:pPr>
              <w:autoSpaceDE w:val="0"/>
              <w:autoSpaceDN w:val="0"/>
              <w:adjustRightInd w:val="0"/>
              <w:spacing w:after="0"/>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Katrina Prokopy</w:t>
            </w:r>
          </w:p>
          <w:p w14:paraId="49A74D85" w14:textId="5E9A5A1B" w:rsidR="00F9677E" w:rsidRPr="00F9677E" w:rsidRDefault="00BB5DFD" w:rsidP="00F9677E">
            <w:pPr>
              <w:autoSpaceDE w:val="0"/>
              <w:autoSpaceDN w:val="0"/>
              <w:adjustRightInd w:val="0"/>
              <w:spacing w:after="0"/>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 xml:space="preserve">Senior Legal </w:t>
            </w:r>
            <w:proofErr w:type="spellStart"/>
            <w:r>
              <w:rPr>
                <w:rFonts w:ascii="Times New Roman" w:hAnsi="Times New Roman" w:cs="Times New Roman"/>
                <w:color w:val="000000"/>
                <w:sz w:val="24"/>
                <w:szCs w:val="24"/>
                <w:lang w:val="fr-CA"/>
              </w:rPr>
              <w:t>Counsel</w:t>
            </w:r>
            <w:proofErr w:type="spellEnd"/>
            <w:r w:rsidR="00F9677E" w:rsidRPr="00F9677E">
              <w:rPr>
                <w:rFonts w:ascii="Times New Roman" w:hAnsi="Times New Roman" w:cs="Times New Roman"/>
                <w:color w:val="000000"/>
                <w:sz w:val="24"/>
                <w:szCs w:val="24"/>
                <w:lang w:val="fr-CA"/>
              </w:rPr>
              <w:t xml:space="preserve">, Market </w:t>
            </w:r>
            <w:r w:rsidR="00265753">
              <w:rPr>
                <w:rFonts w:ascii="Times New Roman" w:hAnsi="Times New Roman" w:cs="Times New Roman"/>
                <w:color w:val="000000"/>
                <w:sz w:val="24"/>
                <w:szCs w:val="24"/>
                <w:lang w:val="fr-CA"/>
              </w:rPr>
              <w:t>Regulation</w:t>
            </w:r>
          </w:p>
          <w:p w14:paraId="3255D191"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Alberta Securities Commission</w:t>
            </w:r>
          </w:p>
          <w:p w14:paraId="215570E2" w14:textId="3F3C03D3" w:rsidR="00F9677E" w:rsidRPr="00F9677E" w:rsidRDefault="00834560" w:rsidP="00F9677E">
            <w:pPr>
              <w:autoSpaceDE w:val="0"/>
              <w:autoSpaceDN w:val="0"/>
              <w:adjustRightInd w:val="0"/>
              <w:spacing w:after="0"/>
              <w:rPr>
                <w:rFonts w:ascii="Times New Roman" w:hAnsi="Times New Roman" w:cs="Times New Roman"/>
                <w:color w:val="000000"/>
                <w:sz w:val="24"/>
                <w:szCs w:val="24"/>
                <w:lang w:val="fr-CA"/>
              </w:rPr>
            </w:pPr>
            <w:hyperlink r:id="rId13" w:history="1">
              <w:r w:rsidR="00BB5DFD" w:rsidRPr="00392BC5">
                <w:rPr>
                  <w:rStyle w:val="Hyperlink"/>
                  <w:rFonts w:ascii="Times New Roman" w:hAnsi="Times New Roman" w:cs="Times New Roman"/>
                  <w:sz w:val="24"/>
                  <w:szCs w:val="24"/>
                  <w:lang w:val="fr-CA"/>
                </w:rPr>
                <w:t>katrina.prokopy@asc.ca</w:t>
              </w:r>
            </w:hyperlink>
          </w:p>
        </w:tc>
        <w:tc>
          <w:tcPr>
            <w:tcW w:w="4706" w:type="dxa"/>
            <w:shd w:val="clear" w:color="auto" w:fill="auto"/>
          </w:tcPr>
          <w:p w14:paraId="65D85355" w14:textId="071DD586" w:rsidR="00F9677E" w:rsidRPr="00F9677E" w:rsidRDefault="00BB5DFD" w:rsidP="00F9677E">
            <w:pPr>
              <w:autoSpaceDE w:val="0"/>
              <w:autoSpaceDN w:val="0"/>
              <w:adjustRightInd w:val="0"/>
              <w:spacing w:after="0"/>
              <w:rPr>
                <w:rFonts w:ascii="Times New Roman" w:hAnsi="Times New Roman" w:cs="Times New Roman"/>
                <w:color w:val="000000"/>
                <w:sz w:val="24"/>
                <w:szCs w:val="24"/>
                <w:lang w:val="fr-CA"/>
              </w:rPr>
            </w:pPr>
            <w:r>
              <w:rPr>
                <w:rFonts w:ascii="Times New Roman" w:hAnsi="Times New Roman" w:cs="Times New Roman"/>
                <w:color w:val="000000"/>
                <w:sz w:val="24"/>
                <w:szCs w:val="24"/>
                <w:lang w:val="fr-CA"/>
              </w:rPr>
              <w:t>Vida Mehin</w:t>
            </w:r>
          </w:p>
          <w:p w14:paraId="3701DDCA" w14:textId="6F1A61C4"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Senior</w:t>
            </w:r>
            <w:r w:rsidR="00BB5DFD">
              <w:rPr>
                <w:rFonts w:ascii="Times New Roman" w:hAnsi="Times New Roman" w:cs="Times New Roman"/>
                <w:color w:val="000000"/>
                <w:sz w:val="24"/>
                <w:szCs w:val="24"/>
                <w:lang w:val="fr-CA"/>
              </w:rPr>
              <w:t xml:space="preserve"> Legal </w:t>
            </w:r>
            <w:proofErr w:type="spellStart"/>
            <w:r w:rsidR="00BB5DFD">
              <w:rPr>
                <w:rFonts w:ascii="Times New Roman" w:hAnsi="Times New Roman" w:cs="Times New Roman"/>
                <w:color w:val="000000"/>
                <w:sz w:val="24"/>
                <w:szCs w:val="24"/>
                <w:lang w:val="fr-CA"/>
              </w:rPr>
              <w:t>Counsel</w:t>
            </w:r>
            <w:proofErr w:type="spellEnd"/>
            <w:r w:rsidR="00BB5DFD">
              <w:rPr>
                <w:rFonts w:ascii="Times New Roman" w:hAnsi="Times New Roman" w:cs="Times New Roman"/>
                <w:color w:val="000000"/>
                <w:sz w:val="24"/>
                <w:szCs w:val="24"/>
                <w:lang w:val="fr-CA"/>
              </w:rPr>
              <w:t xml:space="preserve">, Capital </w:t>
            </w:r>
            <w:proofErr w:type="spellStart"/>
            <w:r w:rsidR="00BB5DFD">
              <w:rPr>
                <w:rFonts w:ascii="Times New Roman" w:hAnsi="Times New Roman" w:cs="Times New Roman"/>
                <w:color w:val="000000"/>
                <w:sz w:val="24"/>
                <w:szCs w:val="24"/>
                <w:lang w:val="fr-CA"/>
              </w:rPr>
              <w:t>Markets</w:t>
            </w:r>
            <w:proofErr w:type="spellEnd"/>
            <w:r w:rsidR="00BB5DFD">
              <w:rPr>
                <w:rFonts w:ascii="Times New Roman" w:hAnsi="Times New Roman" w:cs="Times New Roman"/>
                <w:color w:val="000000"/>
                <w:sz w:val="24"/>
                <w:szCs w:val="24"/>
                <w:lang w:val="fr-CA"/>
              </w:rPr>
              <w:t xml:space="preserve"> </w:t>
            </w:r>
            <w:r w:rsidRPr="00F9677E">
              <w:rPr>
                <w:rFonts w:ascii="Times New Roman" w:hAnsi="Times New Roman" w:cs="Times New Roman"/>
                <w:color w:val="000000"/>
                <w:sz w:val="24"/>
                <w:szCs w:val="24"/>
                <w:lang w:val="fr-CA"/>
              </w:rPr>
              <w:t>Regulation</w:t>
            </w:r>
          </w:p>
          <w:p w14:paraId="5DA6562A" w14:textId="77777777" w:rsidR="00F9677E" w:rsidRPr="00F9677E" w:rsidRDefault="00F9677E" w:rsidP="00F9677E">
            <w:pPr>
              <w:autoSpaceDE w:val="0"/>
              <w:autoSpaceDN w:val="0"/>
              <w:adjustRightInd w:val="0"/>
              <w:spacing w:after="0"/>
              <w:rPr>
                <w:rFonts w:ascii="Times New Roman" w:hAnsi="Times New Roman" w:cs="Times New Roman"/>
                <w:color w:val="000000"/>
                <w:sz w:val="24"/>
                <w:szCs w:val="24"/>
                <w:lang w:val="fr-CA"/>
              </w:rPr>
            </w:pPr>
            <w:r w:rsidRPr="00F9677E">
              <w:rPr>
                <w:rFonts w:ascii="Times New Roman" w:hAnsi="Times New Roman" w:cs="Times New Roman"/>
                <w:color w:val="000000"/>
                <w:sz w:val="24"/>
                <w:szCs w:val="24"/>
                <w:lang w:val="fr-CA"/>
              </w:rPr>
              <w:t>British Columbia Securities Commission</w:t>
            </w:r>
          </w:p>
          <w:p w14:paraId="5144638C" w14:textId="2027D214" w:rsidR="00F9677E" w:rsidRPr="00F9677E" w:rsidRDefault="00834560" w:rsidP="00F9677E">
            <w:pPr>
              <w:autoSpaceDE w:val="0"/>
              <w:autoSpaceDN w:val="0"/>
              <w:adjustRightInd w:val="0"/>
              <w:spacing w:after="0"/>
              <w:rPr>
                <w:rFonts w:ascii="Times New Roman" w:hAnsi="Times New Roman" w:cs="Times New Roman"/>
                <w:color w:val="000000"/>
                <w:sz w:val="24"/>
                <w:szCs w:val="24"/>
                <w:lang w:val="fr-CA"/>
              </w:rPr>
            </w:pPr>
            <w:hyperlink r:id="rId14" w:history="1">
              <w:r w:rsidR="00BB5DFD" w:rsidRPr="00BB5DFD">
                <w:rPr>
                  <w:rStyle w:val="Hyperlink"/>
                  <w:rFonts w:ascii="Times New Roman" w:hAnsi="Times New Roman" w:cs="Times New Roman"/>
                  <w:sz w:val="24"/>
                  <w:szCs w:val="24"/>
                </w:rPr>
                <w:t>vmehin@bcsc.bc.ca</w:t>
              </w:r>
            </w:hyperlink>
          </w:p>
        </w:tc>
      </w:tr>
    </w:tbl>
    <w:p w14:paraId="09E58B3F" w14:textId="7D35385C" w:rsidR="00C47AC0" w:rsidRPr="00E432D2" w:rsidRDefault="00C47AC0">
      <w:pPr>
        <w:spacing w:after="200" w:line="276" w:lineRule="auto"/>
        <w:rPr>
          <w:rFonts w:ascii="Times New Roman" w:hAnsi="Times New Roman" w:cs="Times New Roman"/>
          <w:color w:val="000000"/>
          <w:sz w:val="24"/>
          <w:szCs w:val="24"/>
        </w:rPr>
      </w:pPr>
      <w:r w:rsidRPr="00E432D2">
        <w:rPr>
          <w:rFonts w:ascii="Times New Roman" w:hAnsi="Times New Roman" w:cs="Times New Roman"/>
          <w:color w:val="000000"/>
          <w:sz w:val="24"/>
          <w:szCs w:val="24"/>
        </w:rPr>
        <w:br w:type="page"/>
      </w:r>
    </w:p>
    <w:p w14:paraId="156154B6" w14:textId="77777777" w:rsidR="000B6E02" w:rsidRPr="00E432D2" w:rsidRDefault="00F505FD" w:rsidP="000A2C0B">
      <w:pPr>
        <w:autoSpaceDE w:val="0"/>
        <w:autoSpaceDN w:val="0"/>
        <w:adjustRightInd w:val="0"/>
        <w:spacing w:after="0"/>
        <w:jc w:val="center"/>
        <w:rPr>
          <w:rFonts w:ascii="Times New Roman" w:hAnsi="Times New Roman" w:cs="Times New Roman"/>
          <w:b/>
          <w:caps/>
          <w:color w:val="000000"/>
          <w:sz w:val="24"/>
          <w:szCs w:val="24"/>
        </w:rPr>
      </w:pPr>
      <w:r w:rsidRPr="00E432D2">
        <w:rPr>
          <w:rFonts w:ascii="Times New Roman" w:hAnsi="Times New Roman" w:cs="Times New Roman"/>
          <w:b/>
          <w:caps/>
          <w:color w:val="000000"/>
          <w:sz w:val="24"/>
          <w:szCs w:val="24"/>
        </w:rPr>
        <w:lastRenderedPageBreak/>
        <w:t>schedule</w:t>
      </w:r>
      <w:r w:rsidR="000A2C0B" w:rsidRPr="00E432D2">
        <w:rPr>
          <w:rFonts w:ascii="Times New Roman" w:hAnsi="Times New Roman" w:cs="Times New Roman"/>
          <w:b/>
          <w:caps/>
          <w:color w:val="000000"/>
          <w:sz w:val="24"/>
          <w:szCs w:val="24"/>
        </w:rPr>
        <w:t xml:space="preserve"> a</w:t>
      </w:r>
    </w:p>
    <w:p w14:paraId="51FB9891" w14:textId="77777777" w:rsidR="000A2C0B" w:rsidRPr="00E432D2" w:rsidRDefault="000A2C0B" w:rsidP="000A2C0B">
      <w:pPr>
        <w:autoSpaceDE w:val="0"/>
        <w:autoSpaceDN w:val="0"/>
        <w:adjustRightInd w:val="0"/>
        <w:spacing w:after="0"/>
        <w:jc w:val="center"/>
        <w:rPr>
          <w:rFonts w:ascii="Times New Roman" w:hAnsi="Times New Roman" w:cs="Times New Roman"/>
          <w:b/>
          <w:caps/>
          <w:color w:val="000000"/>
          <w:sz w:val="24"/>
          <w:szCs w:val="24"/>
        </w:rPr>
      </w:pPr>
    </w:p>
    <w:p w14:paraId="1594653A" w14:textId="10C4D52D" w:rsidR="000A2C0B" w:rsidRPr="00E432D2" w:rsidRDefault="000A2C0B" w:rsidP="000A2C0B">
      <w:pPr>
        <w:autoSpaceDE w:val="0"/>
        <w:autoSpaceDN w:val="0"/>
        <w:adjustRightInd w:val="0"/>
        <w:spacing w:after="0"/>
        <w:jc w:val="center"/>
        <w:rPr>
          <w:rFonts w:ascii="Times New Roman" w:hAnsi="Times New Roman" w:cs="Times New Roman"/>
          <w:color w:val="000000"/>
          <w:sz w:val="24"/>
          <w:szCs w:val="24"/>
        </w:rPr>
      </w:pPr>
      <w:r w:rsidRPr="00E432D2">
        <w:rPr>
          <w:rFonts w:ascii="Times New Roman" w:hAnsi="Times New Roman" w:cs="Times New Roman"/>
          <w:b/>
          <w:caps/>
          <w:color w:val="000000"/>
          <w:sz w:val="24"/>
          <w:szCs w:val="24"/>
        </w:rPr>
        <w:t>sample terms and conditions</w:t>
      </w:r>
      <w:r w:rsidR="000C174A">
        <w:rPr>
          <w:rFonts w:ascii="Times New Roman" w:hAnsi="Times New Roman" w:cs="Times New Roman"/>
          <w:b/>
          <w:caps/>
          <w:color w:val="000000"/>
          <w:sz w:val="24"/>
          <w:szCs w:val="24"/>
        </w:rPr>
        <w:t xml:space="preserve"> (ATS)</w:t>
      </w:r>
    </w:p>
    <w:p w14:paraId="78FC0E33" w14:textId="77777777" w:rsidR="000A2C0B" w:rsidRPr="00E432D2" w:rsidRDefault="000A2C0B" w:rsidP="000A2C0B">
      <w:pPr>
        <w:autoSpaceDE w:val="0"/>
        <w:autoSpaceDN w:val="0"/>
        <w:adjustRightInd w:val="0"/>
        <w:spacing w:after="0"/>
        <w:rPr>
          <w:rFonts w:ascii="Times New Roman" w:hAnsi="Times New Roman" w:cs="Times New Roman"/>
          <w:color w:val="000000"/>
          <w:sz w:val="24"/>
          <w:szCs w:val="24"/>
        </w:rPr>
      </w:pPr>
    </w:p>
    <w:p w14:paraId="78B9BA34" w14:textId="169D3F53" w:rsidR="0041031B" w:rsidRPr="00E432D2" w:rsidRDefault="0041031B" w:rsidP="000A2C0B">
      <w:pPr>
        <w:autoSpaceDE w:val="0"/>
        <w:autoSpaceDN w:val="0"/>
        <w:adjustRightInd w:val="0"/>
        <w:spacing w:after="0"/>
        <w:rPr>
          <w:rFonts w:ascii="Times New Roman" w:hAnsi="Times New Roman" w:cs="Times New Roman"/>
          <w:b/>
          <w:bCs/>
          <w:color w:val="000000"/>
          <w:sz w:val="24"/>
          <w:szCs w:val="24"/>
        </w:rPr>
      </w:pPr>
      <w:r w:rsidRPr="00E432D2">
        <w:rPr>
          <w:rFonts w:ascii="Times New Roman" w:hAnsi="Times New Roman" w:cs="Times New Roman"/>
          <w:b/>
          <w:bCs/>
          <w:color w:val="000000"/>
          <w:sz w:val="24"/>
          <w:szCs w:val="24"/>
        </w:rPr>
        <w:t xml:space="preserve">Regulation and Oversight of the </w:t>
      </w:r>
      <w:r w:rsidR="00756614" w:rsidRPr="00E432D2">
        <w:rPr>
          <w:rFonts w:ascii="Times New Roman" w:hAnsi="Times New Roman" w:cs="Times New Roman"/>
          <w:b/>
          <w:bCs/>
          <w:color w:val="000000"/>
          <w:sz w:val="24"/>
          <w:szCs w:val="24"/>
        </w:rPr>
        <w:t>ATS</w:t>
      </w:r>
    </w:p>
    <w:p w14:paraId="08294A84" w14:textId="77777777" w:rsidR="0041031B" w:rsidRPr="00E432D2" w:rsidRDefault="0041031B" w:rsidP="000A2C0B">
      <w:pPr>
        <w:autoSpaceDE w:val="0"/>
        <w:autoSpaceDN w:val="0"/>
        <w:adjustRightInd w:val="0"/>
        <w:spacing w:after="0"/>
        <w:rPr>
          <w:rFonts w:ascii="Times New Roman" w:hAnsi="Times New Roman" w:cs="Times New Roman"/>
          <w:b/>
          <w:color w:val="000000"/>
          <w:sz w:val="24"/>
          <w:szCs w:val="24"/>
        </w:rPr>
      </w:pPr>
    </w:p>
    <w:p w14:paraId="331C538A" w14:textId="7B47230D" w:rsidR="009F2553" w:rsidRPr="00E432D2" w:rsidRDefault="001E4F3A"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756614"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will continue to be subject to the regulatory oversight of </w:t>
      </w:r>
      <w:r w:rsidR="00BD3B78">
        <w:rPr>
          <w:rFonts w:ascii="Times New Roman" w:hAnsi="Times New Roman" w:cs="Times New Roman"/>
          <w:color w:val="000000"/>
          <w:sz w:val="24"/>
          <w:szCs w:val="24"/>
        </w:rPr>
        <w:t>its home</w:t>
      </w:r>
      <w:r w:rsidRPr="00E432D2">
        <w:rPr>
          <w:rFonts w:ascii="Times New Roman" w:hAnsi="Times New Roman" w:cs="Times New Roman"/>
          <w:color w:val="000000"/>
          <w:sz w:val="24"/>
          <w:szCs w:val="24"/>
        </w:rPr>
        <w:t xml:space="preserve"> regulator</w:t>
      </w:r>
      <w:r w:rsidR="009F2553" w:rsidRPr="00E432D2">
        <w:rPr>
          <w:rFonts w:ascii="Times New Roman" w:hAnsi="Times New Roman" w:cs="Times New Roman"/>
          <w:color w:val="000000"/>
          <w:sz w:val="24"/>
          <w:szCs w:val="24"/>
        </w:rPr>
        <w:t>;</w:t>
      </w:r>
    </w:p>
    <w:p w14:paraId="424B7626" w14:textId="77777777" w:rsidR="00FE6FE7" w:rsidRPr="00E432D2" w:rsidRDefault="00FE6FE7" w:rsidP="001E48A0">
      <w:pPr>
        <w:autoSpaceDE w:val="0"/>
        <w:autoSpaceDN w:val="0"/>
        <w:adjustRightInd w:val="0"/>
        <w:spacing w:after="0"/>
        <w:ind w:left="360"/>
        <w:rPr>
          <w:rFonts w:ascii="Times New Roman" w:hAnsi="Times New Roman" w:cs="Times New Roman"/>
          <w:color w:val="000000"/>
          <w:sz w:val="24"/>
          <w:szCs w:val="24"/>
        </w:rPr>
      </w:pPr>
    </w:p>
    <w:p w14:paraId="4E47E67D" w14:textId="7CC1599F" w:rsidR="00FE6FE7" w:rsidRPr="00E432D2" w:rsidRDefault="00FE6FE7"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ATS will </w:t>
      </w:r>
      <w:r w:rsidR="009D7E75">
        <w:rPr>
          <w:rFonts w:ascii="Times New Roman" w:hAnsi="Times New Roman" w:cs="Times New Roman"/>
          <w:color w:val="000000"/>
          <w:sz w:val="24"/>
          <w:szCs w:val="24"/>
        </w:rPr>
        <w:t xml:space="preserve">either be registered </w:t>
      </w:r>
      <w:r w:rsidR="00466494">
        <w:rPr>
          <w:rFonts w:ascii="Times New Roman" w:hAnsi="Times New Roman" w:cs="Times New Roman"/>
          <w:color w:val="000000"/>
          <w:sz w:val="24"/>
          <w:szCs w:val="24"/>
        </w:rPr>
        <w:t xml:space="preserve">in an appropriate category </w:t>
      </w:r>
      <w:r w:rsidR="009D7E75">
        <w:rPr>
          <w:rFonts w:ascii="Times New Roman" w:hAnsi="Times New Roman" w:cs="Times New Roman"/>
          <w:color w:val="000000"/>
          <w:sz w:val="24"/>
          <w:szCs w:val="24"/>
        </w:rPr>
        <w:t xml:space="preserve">or </w:t>
      </w:r>
      <w:r w:rsidR="00466494">
        <w:rPr>
          <w:rFonts w:ascii="Times New Roman" w:hAnsi="Times New Roman" w:cs="Times New Roman"/>
          <w:color w:val="000000"/>
          <w:sz w:val="24"/>
          <w:szCs w:val="24"/>
        </w:rPr>
        <w:t xml:space="preserve">rely on an </w:t>
      </w:r>
      <w:r w:rsidR="009D7E75">
        <w:rPr>
          <w:rFonts w:ascii="Times New Roman" w:hAnsi="Times New Roman" w:cs="Times New Roman"/>
          <w:color w:val="000000"/>
          <w:sz w:val="24"/>
          <w:szCs w:val="24"/>
        </w:rPr>
        <w:t>exempt</w:t>
      </w:r>
      <w:r w:rsidR="00466494">
        <w:rPr>
          <w:rFonts w:ascii="Times New Roman" w:hAnsi="Times New Roman" w:cs="Times New Roman"/>
          <w:color w:val="000000"/>
          <w:sz w:val="24"/>
          <w:szCs w:val="24"/>
        </w:rPr>
        <w:t>ion</w:t>
      </w:r>
      <w:r w:rsidR="009D7E75">
        <w:rPr>
          <w:rFonts w:ascii="Times New Roman" w:hAnsi="Times New Roman" w:cs="Times New Roman"/>
          <w:color w:val="000000"/>
          <w:sz w:val="24"/>
          <w:szCs w:val="24"/>
        </w:rPr>
        <w:t xml:space="preserve"> from registration </w:t>
      </w:r>
      <w:r w:rsidR="00466494">
        <w:rPr>
          <w:rFonts w:ascii="Times New Roman" w:hAnsi="Times New Roman" w:cs="Times New Roman"/>
          <w:color w:val="000000"/>
          <w:sz w:val="24"/>
          <w:szCs w:val="24"/>
        </w:rPr>
        <w:t>under Canadian securities laws</w:t>
      </w:r>
      <w:r w:rsidRPr="00E432D2">
        <w:rPr>
          <w:rFonts w:ascii="Times New Roman" w:hAnsi="Times New Roman" w:cs="Times New Roman"/>
          <w:color w:val="000000"/>
          <w:sz w:val="24"/>
          <w:szCs w:val="24"/>
        </w:rPr>
        <w:t>;</w:t>
      </w:r>
    </w:p>
    <w:p w14:paraId="60BDA7B4" w14:textId="77777777" w:rsidR="0041031B" w:rsidRPr="00E432D2" w:rsidRDefault="0041031B" w:rsidP="0041031B">
      <w:pPr>
        <w:autoSpaceDE w:val="0"/>
        <w:autoSpaceDN w:val="0"/>
        <w:adjustRightInd w:val="0"/>
        <w:spacing w:after="0"/>
        <w:rPr>
          <w:rFonts w:ascii="Times New Roman" w:hAnsi="Times New Roman" w:cs="Times New Roman"/>
          <w:color w:val="000000"/>
          <w:sz w:val="24"/>
          <w:szCs w:val="24"/>
        </w:rPr>
      </w:pPr>
    </w:p>
    <w:p w14:paraId="2686328C" w14:textId="0ED14D1D" w:rsidR="009D7E75" w:rsidRPr="009D7E75" w:rsidRDefault="0041031B" w:rsidP="009D7E75">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756614"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will promptly notify the </w:t>
      </w:r>
      <w:r w:rsidR="009D7E75">
        <w:rPr>
          <w:rFonts w:ascii="Times New Roman" w:hAnsi="Times New Roman" w:cs="Times New Roman"/>
          <w:color w:val="000000"/>
          <w:sz w:val="24"/>
          <w:szCs w:val="24"/>
        </w:rPr>
        <w:t xml:space="preserve">applicable </w:t>
      </w:r>
      <w:r w:rsidR="001357B5">
        <w:rPr>
          <w:rFonts w:ascii="Times New Roman" w:hAnsi="Times New Roman" w:cs="Times New Roman"/>
          <w:color w:val="000000"/>
          <w:sz w:val="24"/>
          <w:szCs w:val="24"/>
        </w:rPr>
        <w:t>securities regulatory authorities</w:t>
      </w:r>
      <w:r w:rsidRPr="00E432D2">
        <w:rPr>
          <w:rFonts w:ascii="Times New Roman" w:hAnsi="Times New Roman" w:cs="Times New Roman"/>
          <w:color w:val="000000"/>
          <w:sz w:val="24"/>
          <w:szCs w:val="24"/>
        </w:rPr>
        <w:t xml:space="preserve"> if its status in its home jurisdiction has been revoked, suspended, or amended, or the basis on which its status has significantly changed;</w:t>
      </w:r>
    </w:p>
    <w:p w14:paraId="7509A3FB" w14:textId="77777777" w:rsidR="009F2553" w:rsidRPr="00E432D2" w:rsidRDefault="009F2553" w:rsidP="009F2553">
      <w:pPr>
        <w:autoSpaceDE w:val="0"/>
        <w:autoSpaceDN w:val="0"/>
        <w:adjustRightInd w:val="0"/>
        <w:spacing w:after="0"/>
        <w:rPr>
          <w:rFonts w:ascii="Times New Roman" w:hAnsi="Times New Roman" w:cs="Times New Roman"/>
          <w:color w:val="000000"/>
          <w:sz w:val="24"/>
          <w:szCs w:val="24"/>
        </w:rPr>
      </w:pPr>
    </w:p>
    <w:p w14:paraId="425A2992" w14:textId="77777777" w:rsidR="0041031B" w:rsidRPr="00E432D2" w:rsidRDefault="0041031B" w:rsidP="0041031B">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b/>
          <w:color w:val="000000"/>
          <w:sz w:val="24"/>
          <w:szCs w:val="24"/>
        </w:rPr>
        <w:t>Access</w:t>
      </w:r>
    </w:p>
    <w:p w14:paraId="17F98BE0" w14:textId="77777777" w:rsidR="0041031B" w:rsidRPr="00E432D2" w:rsidRDefault="0041031B" w:rsidP="0041031B">
      <w:pPr>
        <w:autoSpaceDE w:val="0"/>
        <w:autoSpaceDN w:val="0"/>
        <w:adjustRightInd w:val="0"/>
        <w:spacing w:after="0"/>
        <w:rPr>
          <w:rFonts w:ascii="Times New Roman" w:hAnsi="Times New Roman" w:cs="Times New Roman"/>
          <w:color w:val="000000"/>
          <w:sz w:val="24"/>
          <w:szCs w:val="24"/>
        </w:rPr>
      </w:pPr>
    </w:p>
    <w:p w14:paraId="5B77CEF0" w14:textId="18EDFB50" w:rsidR="009F2553" w:rsidRPr="00E432D2" w:rsidRDefault="001E4F3A"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756614"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will not provide direct access to a</w:t>
      </w:r>
      <w:r w:rsidR="009D7E75">
        <w:rPr>
          <w:rFonts w:ascii="Times New Roman" w:hAnsi="Times New Roman" w:cs="Times New Roman"/>
          <w:color w:val="000000"/>
          <w:sz w:val="24"/>
          <w:szCs w:val="24"/>
        </w:rPr>
        <w:t xml:space="preserve"> Canadian</w:t>
      </w:r>
      <w:r w:rsidRPr="00E432D2">
        <w:rPr>
          <w:rFonts w:ascii="Times New Roman" w:hAnsi="Times New Roman" w:cs="Times New Roman"/>
          <w:color w:val="000000"/>
          <w:sz w:val="24"/>
          <w:szCs w:val="24"/>
        </w:rPr>
        <w:t xml:space="preserve"> participant unless the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participant is a</w:t>
      </w:r>
      <w:r w:rsidR="00AF21C1" w:rsidRPr="00E432D2">
        <w:rPr>
          <w:rFonts w:ascii="Times New Roman" w:hAnsi="Times New Roman" w:cs="Times New Roman"/>
          <w:color w:val="000000"/>
          <w:sz w:val="24"/>
          <w:szCs w:val="24"/>
        </w:rPr>
        <w:t xml:space="preserve"> </w:t>
      </w:r>
      <w:r w:rsidRPr="00E432D2">
        <w:rPr>
          <w:rFonts w:ascii="Times New Roman" w:hAnsi="Times New Roman" w:cs="Times New Roman"/>
          <w:color w:val="000000"/>
          <w:sz w:val="24"/>
          <w:szCs w:val="24"/>
        </w:rPr>
        <w:t>p</w:t>
      </w:r>
      <w:r w:rsidR="00AF21C1" w:rsidRPr="00E432D2">
        <w:rPr>
          <w:rFonts w:ascii="Times New Roman" w:hAnsi="Times New Roman" w:cs="Times New Roman"/>
          <w:color w:val="000000"/>
          <w:sz w:val="24"/>
          <w:szCs w:val="24"/>
        </w:rPr>
        <w:t xml:space="preserve">ermitted client as that term is defined in National Instrument 31-103 </w:t>
      </w:r>
      <w:r w:rsidR="00AF21C1" w:rsidRPr="00E432D2">
        <w:rPr>
          <w:rFonts w:ascii="Times New Roman" w:hAnsi="Times New Roman" w:cs="Times New Roman"/>
          <w:i/>
          <w:color w:val="000000"/>
          <w:sz w:val="24"/>
          <w:szCs w:val="24"/>
        </w:rPr>
        <w:t>Registration Requirements, Exemptions and Ongoing Registrant Obligations</w:t>
      </w:r>
      <w:r w:rsidR="009F2553" w:rsidRPr="00E432D2">
        <w:rPr>
          <w:rFonts w:ascii="Times New Roman" w:hAnsi="Times New Roman" w:cs="Times New Roman"/>
          <w:color w:val="000000"/>
          <w:sz w:val="24"/>
          <w:szCs w:val="24"/>
        </w:rPr>
        <w:t>;</w:t>
      </w:r>
    </w:p>
    <w:p w14:paraId="1E4AC0BB" w14:textId="77777777" w:rsidR="001E4F3A" w:rsidRPr="00E432D2" w:rsidRDefault="001E4F3A" w:rsidP="001E4F3A">
      <w:pPr>
        <w:pStyle w:val="ListParagraph"/>
        <w:rPr>
          <w:rFonts w:ascii="Times New Roman" w:hAnsi="Times New Roman" w:cs="Times New Roman"/>
          <w:color w:val="000000"/>
          <w:sz w:val="24"/>
          <w:szCs w:val="24"/>
        </w:rPr>
      </w:pPr>
    </w:p>
    <w:p w14:paraId="34D07CDB" w14:textId="27A9C4A6" w:rsidR="001E4F3A" w:rsidRPr="00E432D2" w:rsidRDefault="001E4F3A" w:rsidP="00C47AC0">
      <w:pPr>
        <w:pStyle w:val="ListParagraph"/>
        <w:numPr>
          <w:ilvl w:val="0"/>
          <w:numId w:val="5"/>
        </w:numPr>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756614"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will require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participants to </w:t>
      </w:r>
      <w:r w:rsidR="00700857" w:rsidRPr="00E432D2">
        <w:rPr>
          <w:rFonts w:ascii="Times New Roman" w:hAnsi="Times New Roman" w:cs="Times New Roman"/>
          <w:color w:val="000000"/>
          <w:sz w:val="24"/>
          <w:szCs w:val="24"/>
        </w:rPr>
        <w:t xml:space="preserve">provide prompt </w:t>
      </w:r>
      <w:r w:rsidRPr="00E432D2">
        <w:rPr>
          <w:rFonts w:ascii="Times New Roman" w:hAnsi="Times New Roman" w:cs="Times New Roman"/>
          <w:color w:val="000000"/>
          <w:sz w:val="24"/>
          <w:szCs w:val="24"/>
        </w:rPr>
        <w:t>notif</w:t>
      </w:r>
      <w:r w:rsidR="00700857" w:rsidRPr="00E432D2">
        <w:rPr>
          <w:rFonts w:ascii="Times New Roman" w:hAnsi="Times New Roman" w:cs="Times New Roman"/>
          <w:color w:val="000000"/>
          <w:sz w:val="24"/>
          <w:szCs w:val="24"/>
        </w:rPr>
        <w:t>ication</w:t>
      </w:r>
      <w:r w:rsidR="00466494">
        <w:rPr>
          <w:rFonts w:ascii="Times New Roman" w:hAnsi="Times New Roman" w:cs="Times New Roman"/>
          <w:color w:val="000000"/>
          <w:sz w:val="24"/>
          <w:szCs w:val="24"/>
        </w:rPr>
        <w:t xml:space="preserve"> to the ATS</w:t>
      </w:r>
      <w:r w:rsidR="00AF21C1" w:rsidRPr="00E432D2">
        <w:rPr>
          <w:rFonts w:ascii="Times New Roman" w:hAnsi="Times New Roman" w:cs="Times New Roman"/>
          <w:color w:val="000000"/>
          <w:sz w:val="24"/>
          <w:szCs w:val="24"/>
        </w:rPr>
        <w:t xml:space="preserve"> if they no longer qualify as permitted clients</w:t>
      </w:r>
      <w:r w:rsidRPr="00E432D2">
        <w:rPr>
          <w:rFonts w:ascii="Times New Roman" w:hAnsi="Times New Roman" w:cs="Times New Roman"/>
          <w:color w:val="000000"/>
          <w:sz w:val="24"/>
          <w:szCs w:val="24"/>
        </w:rPr>
        <w:t>;</w:t>
      </w:r>
    </w:p>
    <w:p w14:paraId="3D52BCDE" w14:textId="77777777" w:rsidR="001E4F3A" w:rsidRPr="00E432D2" w:rsidRDefault="001E4F3A" w:rsidP="001E4F3A">
      <w:pPr>
        <w:pStyle w:val="ListParagraph"/>
        <w:rPr>
          <w:rFonts w:ascii="Times New Roman" w:hAnsi="Times New Roman" w:cs="Times New Roman"/>
          <w:color w:val="000000"/>
          <w:sz w:val="24"/>
          <w:szCs w:val="24"/>
        </w:rPr>
      </w:pPr>
    </w:p>
    <w:p w14:paraId="2A246C4A" w14:textId="008D483D" w:rsidR="0041031B" w:rsidRPr="00E432D2" w:rsidRDefault="001E4F3A" w:rsidP="00C47AC0">
      <w:pPr>
        <w:pStyle w:val="ListParagraph"/>
        <w:numPr>
          <w:ilvl w:val="0"/>
          <w:numId w:val="5"/>
        </w:numPr>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756614"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must make available to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157355"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 xml:space="preserve">articipants appropriate training for each person who has access to trade </w:t>
      </w:r>
      <w:r w:rsidR="00157355" w:rsidRPr="00E432D2">
        <w:rPr>
          <w:rFonts w:ascii="Times New Roman" w:hAnsi="Times New Roman" w:cs="Times New Roman"/>
          <w:color w:val="000000"/>
          <w:sz w:val="24"/>
          <w:szCs w:val="24"/>
        </w:rPr>
        <w:t>o</w:t>
      </w:r>
      <w:r w:rsidRPr="00E432D2">
        <w:rPr>
          <w:rFonts w:ascii="Times New Roman" w:hAnsi="Times New Roman" w:cs="Times New Roman"/>
          <w:color w:val="000000"/>
          <w:sz w:val="24"/>
          <w:szCs w:val="24"/>
        </w:rPr>
        <w:t xml:space="preserve">n </w:t>
      </w:r>
      <w:r w:rsidR="00157355" w:rsidRPr="00E432D2">
        <w:rPr>
          <w:rFonts w:ascii="Times New Roman" w:hAnsi="Times New Roman" w:cs="Times New Roman"/>
          <w:color w:val="000000"/>
          <w:sz w:val="24"/>
          <w:szCs w:val="24"/>
        </w:rPr>
        <w:t xml:space="preserve">the </w:t>
      </w:r>
      <w:r w:rsidR="00756614" w:rsidRPr="00E432D2">
        <w:rPr>
          <w:rFonts w:ascii="Times New Roman" w:hAnsi="Times New Roman" w:cs="Times New Roman"/>
          <w:color w:val="000000"/>
          <w:sz w:val="24"/>
          <w:szCs w:val="24"/>
        </w:rPr>
        <w:t>ATS</w:t>
      </w:r>
      <w:r w:rsidR="00157355" w:rsidRPr="00E432D2">
        <w:rPr>
          <w:rFonts w:ascii="Times New Roman" w:hAnsi="Times New Roman" w:cs="Times New Roman"/>
          <w:color w:val="000000"/>
          <w:sz w:val="24"/>
          <w:szCs w:val="24"/>
        </w:rPr>
        <w:t>;</w:t>
      </w:r>
    </w:p>
    <w:p w14:paraId="525B0BFA" w14:textId="77777777" w:rsidR="0041031B" w:rsidRPr="00E432D2" w:rsidRDefault="0041031B" w:rsidP="0041031B">
      <w:pPr>
        <w:pStyle w:val="ListParagraph"/>
        <w:rPr>
          <w:rFonts w:ascii="Times New Roman" w:hAnsi="Times New Roman" w:cs="Times New Roman"/>
          <w:b/>
          <w:color w:val="000000"/>
          <w:sz w:val="24"/>
          <w:szCs w:val="24"/>
        </w:rPr>
      </w:pPr>
    </w:p>
    <w:p w14:paraId="09E75F66" w14:textId="376BF7BA" w:rsidR="001E4F3A" w:rsidRPr="00E432D2" w:rsidRDefault="0041031B" w:rsidP="0041031B">
      <w:pPr>
        <w:rPr>
          <w:rFonts w:ascii="Times New Roman" w:hAnsi="Times New Roman" w:cs="Times New Roman"/>
          <w:color w:val="000000"/>
          <w:sz w:val="24"/>
          <w:szCs w:val="24"/>
        </w:rPr>
      </w:pPr>
      <w:r w:rsidRPr="00E432D2">
        <w:rPr>
          <w:rFonts w:ascii="Times New Roman" w:hAnsi="Times New Roman" w:cs="Times New Roman"/>
          <w:b/>
          <w:color w:val="000000"/>
          <w:sz w:val="24"/>
          <w:szCs w:val="24"/>
        </w:rPr>
        <w:t xml:space="preserve">Trading by </w:t>
      </w:r>
      <w:r w:rsidR="009D7E75">
        <w:rPr>
          <w:rFonts w:ascii="Times New Roman" w:hAnsi="Times New Roman" w:cs="Times New Roman"/>
          <w:b/>
          <w:color w:val="000000"/>
          <w:sz w:val="24"/>
          <w:szCs w:val="24"/>
        </w:rPr>
        <w:t>Canadian</w:t>
      </w:r>
      <w:r w:rsidRPr="00E432D2">
        <w:rPr>
          <w:rFonts w:ascii="Times New Roman" w:hAnsi="Times New Roman" w:cs="Times New Roman"/>
          <w:b/>
          <w:color w:val="000000"/>
          <w:sz w:val="24"/>
          <w:szCs w:val="24"/>
        </w:rPr>
        <w:t xml:space="preserve"> Participants</w:t>
      </w:r>
    </w:p>
    <w:p w14:paraId="0C437CE9" w14:textId="77777777" w:rsidR="00157355" w:rsidRPr="00E432D2" w:rsidRDefault="00157355" w:rsidP="00157355">
      <w:pPr>
        <w:pStyle w:val="ListParagraph"/>
        <w:rPr>
          <w:rFonts w:ascii="Times New Roman" w:hAnsi="Times New Roman" w:cs="Times New Roman"/>
          <w:color w:val="000000"/>
          <w:sz w:val="24"/>
          <w:szCs w:val="24"/>
        </w:rPr>
      </w:pPr>
    </w:p>
    <w:p w14:paraId="141BBA9C" w14:textId="01F03C4C" w:rsidR="0041031B" w:rsidRPr="00E432D2" w:rsidRDefault="001E4F3A"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756614"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will </w:t>
      </w:r>
      <w:r w:rsidR="00157355" w:rsidRPr="00E432D2">
        <w:rPr>
          <w:rFonts w:ascii="Times New Roman" w:hAnsi="Times New Roman" w:cs="Times New Roman"/>
          <w:color w:val="000000"/>
          <w:sz w:val="24"/>
          <w:szCs w:val="24"/>
        </w:rPr>
        <w:t>permit</w:t>
      </w:r>
      <w:r w:rsidRPr="00E432D2">
        <w:rPr>
          <w:rFonts w:ascii="Times New Roman" w:hAnsi="Times New Roman" w:cs="Times New Roman"/>
          <w:color w:val="000000"/>
          <w:sz w:val="24"/>
          <w:szCs w:val="24"/>
        </w:rPr>
        <w:t xml:space="preserve">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157355"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articipant</w:t>
      </w:r>
      <w:r w:rsidR="00157355" w:rsidRPr="00E432D2">
        <w:rPr>
          <w:rFonts w:ascii="Times New Roman" w:hAnsi="Times New Roman" w:cs="Times New Roman"/>
          <w:color w:val="000000"/>
          <w:sz w:val="24"/>
          <w:szCs w:val="24"/>
        </w:rPr>
        <w:t>s</w:t>
      </w:r>
      <w:r w:rsidRPr="00E432D2">
        <w:rPr>
          <w:rFonts w:ascii="Times New Roman" w:hAnsi="Times New Roman" w:cs="Times New Roman"/>
          <w:color w:val="000000"/>
          <w:sz w:val="24"/>
          <w:szCs w:val="24"/>
        </w:rPr>
        <w:t xml:space="preserve"> to </w:t>
      </w:r>
      <w:r w:rsidR="00961AB9">
        <w:rPr>
          <w:rFonts w:ascii="Times New Roman" w:hAnsi="Times New Roman" w:cs="Times New Roman"/>
          <w:color w:val="000000"/>
          <w:sz w:val="24"/>
          <w:szCs w:val="24"/>
        </w:rPr>
        <w:t xml:space="preserve">only </w:t>
      </w:r>
      <w:r w:rsidRPr="00E432D2">
        <w:rPr>
          <w:rFonts w:ascii="Times New Roman" w:hAnsi="Times New Roman" w:cs="Times New Roman"/>
          <w:color w:val="000000"/>
          <w:sz w:val="24"/>
          <w:szCs w:val="24"/>
        </w:rPr>
        <w:t>trad</w:t>
      </w:r>
      <w:r w:rsidR="00157355" w:rsidRPr="00E432D2">
        <w:rPr>
          <w:rFonts w:ascii="Times New Roman" w:hAnsi="Times New Roman" w:cs="Times New Roman"/>
          <w:color w:val="000000"/>
          <w:sz w:val="24"/>
          <w:szCs w:val="24"/>
        </w:rPr>
        <w:t xml:space="preserve">e </w:t>
      </w:r>
      <w:r w:rsidR="00012715" w:rsidRPr="00E432D2">
        <w:rPr>
          <w:rFonts w:ascii="Times New Roman" w:hAnsi="Times New Roman" w:cs="Times New Roman"/>
          <w:color w:val="000000"/>
          <w:sz w:val="24"/>
          <w:szCs w:val="24"/>
        </w:rPr>
        <w:t>fixed income</w:t>
      </w:r>
      <w:r w:rsidR="00B33D43" w:rsidRPr="00E432D2">
        <w:rPr>
          <w:rFonts w:ascii="Times New Roman" w:hAnsi="Times New Roman" w:cs="Times New Roman"/>
          <w:color w:val="000000"/>
          <w:sz w:val="24"/>
          <w:szCs w:val="24"/>
        </w:rPr>
        <w:t xml:space="preserve"> </w:t>
      </w:r>
      <w:r w:rsidR="00012715" w:rsidRPr="00E432D2">
        <w:rPr>
          <w:rFonts w:ascii="Times New Roman" w:hAnsi="Times New Roman" w:cs="Times New Roman"/>
          <w:color w:val="000000"/>
          <w:sz w:val="24"/>
          <w:szCs w:val="24"/>
        </w:rPr>
        <w:t>securities</w:t>
      </w:r>
      <w:r w:rsidR="00157355" w:rsidRPr="00E432D2">
        <w:rPr>
          <w:rFonts w:ascii="Times New Roman" w:hAnsi="Times New Roman" w:cs="Times New Roman"/>
          <w:color w:val="000000"/>
          <w:sz w:val="24"/>
          <w:szCs w:val="24"/>
        </w:rPr>
        <w:t>;</w:t>
      </w:r>
    </w:p>
    <w:p w14:paraId="631C97A8" w14:textId="77777777" w:rsidR="00FE6FE7" w:rsidRPr="00E432D2" w:rsidRDefault="00FE6FE7" w:rsidP="001E48A0">
      <w:pPr>
        <w:autoSpaceDE w:val="0"/>
        <w:autoSpaceDN w:val="0"/>
        <w:adjustRightInd w:val="0"/>
        <w:spacing w:after="0"/>
        <w:ind w:left="360"/>
        <w:rPr>
          <w:rFonts w:ascii="Times New Roman" w:hAnsi="Times New Roman" w:cs="Times New Roman"/>
          <w:color w:val="000000"/>
          <w:sz w:val="24"/>
          <w:szCs w:val="24"/>
        </w:rPr>
      </w:pPr>
    </w:p>
    <w:p w14:paraId="07BF34B7" w14:textId="01AF1D08" w:rsidR="00FE6FE7" w:rsidRDefault="00FE6FE7"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Trading on the ATS by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participants must be cleared and settled through a clearing agency that is regulated </w:t>
      </w:r>
      <w:r w:rsidR="00466494">
        <w:rPr>
          <w:rFonts w:ascii="Times New Roman" w:hAnsi="Times New Roman" w:cs="Times New Roman"/>
          <w:color w:val="000000"/>
          <w:sz w:val="24"/>
          <w:szCs w:val="24"/>
        </w:rPr>
        <w:t xml:space="preserve">as a clearing agency </w:t>
      </w:r>
      <w:r w:rsidRPr="00E432D2">
        <w:rPr>
          <w:rFonts w:ascii="Times New Roman" w:hAnsi="Times New Roman" w:cs="Times New Roman"/>
          <w:color w:val="000000"/>
          <w:sz w:val="24"/>
          <w:szCs w:val="24"/>
        </w:rPr>
        <w:t xml:space="preserve">by </w:t>
      </w:r>
      <w:r w:rsidR="00466494">
        <w:rPr>
          <w:rFonts w:ascii="Times New Roman" w:hAnsi="Times New Roman" w:cs="Times New Roman"/>
          <w:color w:val="000000"/>
          <w:sz w:val="24"/>
          <w:szCs w:val="24"/>
        </w:rPr>
        <w:t>the clearing agency’s</w:t>
      </w:r>
      <w:r w:rsidRPr="00E432D2">
        <w:rPr>
          <w:rFonts w:ascii="Times New Roman" w:hAnsi="Times New Roman" w:cs="Times New Roman"/>
          <w:color w:val="000000"/>
          <w:sz w:val="24"/>
          <w:szCs w:val="24"/>
        </w:rPr>
        <w:t xml:space="preserve"> home regulator;</w:t>
      </w:r>
    </w:p>
    <w:p w14:paraId="3C91DB85" w14:textId="77777777" w:rsidR="00E85428" w:rsidRPr="00E85428" w:rsidRDefault="00E85428" w:rsidP="00E85428">
      <w:pPr>
        <w:pStyle w:val="ListParagraph"/>
        <w:rPr>
          <w:rFonts w:ascii="Times New Roman" w:hAnsi="Times New Roman" w:cs="Times New Roman"/>
          <w:color w:val="000000"/>
          <w:sz w:val="24"/>
          <w:szCs w:val="24"/>
        </w:rPr>
      </w:pPr>
    </w:p>
    <w:p w14:paraId="35F96B30" w14:textId="07C65B3F" w:rsidR="00E85428" w:rsidRPr="00E432D2" w:rsidRDefault="00E85428"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85428">
        <w:rPr>
          <w:rFonts w:ascii="Times New Roman" w:hAnsi="Times New Roman" w:cs="Times New Roman"/>
          <w:color w:val="000000"/>
          <w:sz w:val="24"/>
          <w:szCs w:val="24"/>
        </w:rPr>
        <w:t>T</w:t>
      </w:r>
      <w:r>
        <w:rPr>
          <w:rFonts w:ascii="Times New Roman" w:hAnsi="Times New Roman" w:cs="Times New Roman"/>
          <w:color w:val="000000"/>
          <w:sz w:val="24"/>
          <w:szCs w:val="24"/>
        </w:rPr>
        <w:t>he ATS</w:t>
      </w:r>
      <w:r w:rsidRPr="00E85428">
        <w:rPr>
          <w:rFonts w:ascii="Times New Roman" w:hAnsi="Times New Roman" w:cs="Times New Roman"/>
          <w:color w:val="000000"/>
          <w:sz w:val="24"/>
          <w:szCs w:val="24"/>
        </w:rPr>
        <w:t xml:space="preserve"> will permit </w:t>
      </w:r>
      <w:r>
        <w:rPr>
          <w:rFonts w:ascii="Times New Roman" w:hAnsi="Times New Roman" w:cs="Times New Roman"/>
          <w:color w:val="000000"/>
          <w:sz w:val="24"/>
          <w:szCs w:val="24"/>
        </w:rPr>
        <w:t>Canadian</w:t>
      </w:r>
      <w:r w:rsidRPr="00E85428">
        <w:rPr>
          <w:rFonts w:ascii="Times New Roman" w:hAnsi="Times New Roman" w:cs="Times New Roman"/>
          <w:color w:val="000000"/>
          <w:sz w:val="24"/>
          <w:szCs w:val="24"/>
        </w:rPr>
        <w:t xml:space="preserve"> participants to only trade those securities which are permitted to be traded in the </w:t>
      </w:r>
      <w:r>
        <w:rPr>
          <w:rFonts w:ascii="Times New Roman" w:hAnsi="Times New Roman" w:cs="Times New Roman"/>
          <w:color w:val="000000"/>
          <w:sz w:val="24"/>
          <w:szCs w:val="24"/>
        </w:rPr>
        <w:t>ATS’ home jurisdiction</w:t>
      </w:r>
      <w:r w:rsidRPr="00E85428">
        <w:rPr>
          <w:rFonts w:ascii="Times New Roman" w:hAnsi="Times New Roman" w:cs="Times New Roman"/>
          <w:color w:val="000000"/>
          <w:sz w:val="24"/>
          <w:szCs w:val="24"/>
        </w:rPr>
        <w:t xml:space="preserve"> under applicable securities laws and regulations</w:t>
      </w:r>
      <w:r>
        <w:rPr>
          <w:rFonts w:ascii="Times New Roman" w:hAnsi="Times New Roman" w:cs="Times New Roman"/>
          <w:color w:val="000000"/>
          <w:sz w:val="24"/>
          <w:szCs w:val="24"/>
        </w:rPr>
        <w:t>;</w:t>
      </w:r>
    </w:p>
    <w:p w14:paraId="06D29C7C" w14:textId="77777777" w:rsidR="0041031B" w:rsidRPr="00E432D2" w:rsidRDefault="0041031B" w:rsidP="0041031B">
      <w:pPr>
        <w:autoSpaceDE w:val="0"/>
        <w:autoSpaceDN w:val="0"/>
        <w:adjustRightInd w:val="0"/>
        <w:spacing w:after="0"/>
        <w:rPr>
          <w:rFonts w:ascii="Times New Roman" w:hAnsi="Times New Roman" w:cs="Times New Roman"/>
          <w:color w:val="000000"/>
          <w:sz w:val="24"/>
          <w:szCs w:val="24"/>
        </w:rPr>
      </w:pPr>
    </w:p>
    <w:p w14:paraId="58CA0229" w14:textId="77777777" w:rsidR="001E4F3A" w:rsidRPr="00E432D2" w:rsidRDefault="0041031B" w:rsidP="0041031B">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b/>
          <w:color w:val="000000"/>
          <w:sz w:val="24"/>
          <w:szCs w:val="24"/>
        </w:rPr>
        <w:t>Reporting</w:t>
      </w:r>
    </w:p>
    <w:p w14:paraId="58C1B2D0" w14:textId="77777777" w:rsidR="009F2553" w:rsidRPr="00E432D2" w:rsidRDefault="009F2553" w:rsidP="009F2553">
      <w:pPr>
        <w:pStyle w:val="ListParagraph"/>
        <w:rPr>
          <w:rFonts w:ascii="Times New Roman" w:hAnsi="Times New Roman" w:cs="Times New Roman"/>
          <w:color w:val="000000"/>
          <w:sz w:val="24"/>
          <w:szCs w:val="24"/>
        </w:rPr>
      </w:pPr>
    </w:p>
    <w:p w14:paraId="4AFCE275" w14:textId="152A3239" w:rsidR="009267D2" w:rsidRPr="00E432D2" w:rsidRDefault="003B3F2A"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756614"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will promptly notify </w:t>
      </w:r>
      <w:r w:rsidR="009267D2" w:rsidRPr="00E432D2">
        <w:rPr>
          <w:rFonts w:ascii="Times New Roman" w:hAnsi="Times New Roman" w:cs="Times New Roman"/>
          <w:color w:val="000000"/>
          <w:sz w:val="24"/>
          <w:szCs w:val="24"/>
        </w:rPr>
        <w:t>S</w:t>
      </w:r>
      <w:r w:rsidRPr="00E432D2">
        <w:rPr>
          <w:rFonts w:ascii="Times New Roman" w:hAnsi="Times New Roman" w:cs="Times New Roman"/>
          <w:color w:val="000000"/>
          <w:sz w:val="24"/>
          <w:szCs w:val="24"/>
        </w:rPr>
        <w:t>taff</w:t>
      </w:r>
      <w:r w:rsidR="009D7E75">
        <w:rPr>
          <w:rFonts w:ascii="Times New Roman" w:hAnsi="Times New Roman" w:cs="Times New Roman"/>
          <w:color w:val="000000"/>
          <w:sz w:val="24"/>
          <w:szCs w:val="24"/>
        </w:rPr>
        <w:t xml:space="preserve"> at the applicable </w:t>
      </w:r>
      <w:proofErr w:type="gramStart"/>
      <w:r w:rsidR="001357B5">
        <w:rPr>
          <w:rFonts w:ascii="Times New Roman" w:hAnsi="Times New Roman" w:cs="Times New Roman"/>
          <w:color w:val="000000"/>
          <w:sz w:val="24"/>
          <w:szCs w:val="24"/>
        </w:rPr>
        <w:t>securities</w:t>
      </w:r>
      <w:proofErr w:type="gramEnd"/>
      <w:r w:rsidR="001357B5">
        <w:rPr>
          <w:rFonts w:ascii="Times New Roman" w:hAnsi="Times New Roman" w:cs="Times New Roman"/>
          <w:color w:val="000000"/>
          <w:sz w:val="24"/>
          <w:szCs w:val="24"/>
        </w:rPr>
        <w:t xml:space="preserve"> regulatory authorities</w:t>
      </w:r>
      <w:r w:rsidRPr="00E432D2">
        <w:rPr>
          <w:rFonts w:ascii="Times New Roman" w:hAnsi="Times New Roman" w:cs="Times New Roman"/>
          <w:color w:val="000000"/>
          <w:sz w:val="24"/>
          <w:szCs w:val="24"/>
        </w:rPr>
        <w:t xml:space="preserve"> of any of the following:</w:t>
      </w:r>
    </w:p>
    <w:p w14:paraId="6288894E" w14:textId="45725BF3" w:rsidR="009267D2"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any material change to its business or operations or the information provided in </w:t>
      </w:r>
      <w:r w:rsidR="00466494">
        <w:rPr>
          <w:rFonts w:ascii="Times New Roman" w:hAnsi="Times New Roman" w:cs="Times New Roman"/>
          <w:color w:val="000000"/>
          <w:sz w:val="24"/>
          <w:szCs w:val="24"/>
        </w:rPr>
        <w:t>its a</w:t>
      </w:r>
      <w:r w:rsidRPr="00E432D2">
        <w:rPr>
          <w:rFonts w:ascii="Times New Roman" w:hAnsi="Times New Roman" w:cs="Times New Roman"/>
          <w:color w:val="000000"/>
          <w:sz w:val="24"/>
          <w:szCs w:val="24"/>
        </w:rPr>
        <w:t>pplication</w:t>
      </w:r>
      <w:r w:rsidR="00466494">
        <w:rPr>
          <w:rFonts w:ascii="Times New Roman" w:hAnsi="Times New Roman" w:cs="Times New Roman"/>
          <w:color w:val="000000"/>
          <w:sz w:val="24"/>
          <w:szCs w:val="24"/>
        </w:rPr>
        <w:t xml:space="preserve"> for exemptive relief</w:t>
      </w:r>
      <w:r w:rsidRPr="00E432D2">
        <w:rPr>
          <w:rFonts w:ascii="Times New Roman" w:hAnsi="Times New Roman" w:cs="Times New Roman"/>
          <w:color w:val="000000"/>
          <w:sz w:val="24"/>
          <w:szCs w:val="24"/>
        </w:rPr>
        <w:t>, including, but not limited to:</w:t>
      </w:r>
    </w:p>
    <w:p w14:paraId="2B085745" w14:textId="77777777" w:rsidR="009267D2" w:rsidRPr="00E432D2" w:rsidRDefault="009267D2" w:rsidP="00C47AC0">
      <w:pPr>
        <w:pStyle w:val="ListParagraph"/>
        <w:numPr>
          <w:ilvl w:val="2"/>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c</w:t>
      </w:r>
      <w:r w:rsidR="003B3F2A" w:rsidRPr="00E432D2">
        <w:rPr>
          <w:rFonts w:ascii="Times New Roman" w:hAnsi="Times New Roman" w:cs="Times New Roman"/>
          <w:color w:val="000000"/>
          <w:sz w:val="24"/>
          <w:szCs w:val="24"/>
        </w:rPr>
        <w:t xml:space="preserve">hanges to </w:t>
      </w:r>
      <w:r w:rsidRPr="00E432D2">
        <w:rPr>
          <w:rFonts w:ascii="Times New Roman" w:hAnsi="Times New Roman" w:cs="Times New Roman"/>
          <w:color w:val="000000"/>
          <w:sz w:val="24"/>
          <w:szCs w:val="24"/>
        </w:rPr>
        <w:t>its</w:t>
      </w:r>
      <w:r w:rsidR="003B3F2A" w:rsidRPr="00E432D2">
        <w:rPr>
          <w:rFonts w:ascii="Times New Roman" w:hAnsi="Times New Roman" w:cs="Times New Roman"/>
          <w:color w:val="000000"/>
          <w:sz w:val="24"/>
          <w:szCs w:val="24"/>
        </w:rPr>
        <w:t xml:space="preserve"> regulatory oversight;</w:t>
      </w:r>
    </w:p>
    <w:p w14:paraId="7A08B50D" w14:textId="5149AE67" w:rsidR="009267D2" w:rsidRPr="00E432D2" w:rsidRDefault="003B3F2A" w:rsidP="00C47AC0">
      <w:pPr>
        <w:pStyle w:val="ListParagraph"/>
        <w:numPr>
          <w:ilvl w:val="2"/>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lastRenderedPageBreak/>
        <w:t xml:space="preserve">the access model, including eligibility criteria, for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9267D2"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articipants;</w:t>
      </w:r>
    </w:p>
    <w:p w14:paraId="3B169C66" w14:textId="77777777" w:rsidR="009267D2" w:rsidRPr="00E432D2" w:rsidRDefault="003B3F2A" w:rsidP="00C47AC0">
      <w:pPr>
        <w:pStyle w:val="ListParagraph"/>
        <w:numPr>
          <w:ilvl w:val="2"/>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systems and technology; and</w:t>
      </w:r>
    </w:p>
    <w:p w14:paraId="6D7AC573" w14:textId="77777777" w:rsidR="003B3F2A" w:rsidRPr="00E432D2" w:rsidRDefault="009267D2" w:rsidP="00C47AC0">
      <w:pPr>
        <w:pStyle w:val="ListParagraph"/>
        <w:numPr>
          <w:ilvl w:val="2"/>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its</w:t>
      </w:r>
      <w:r w:rsidR="003B3F2A" w:rsidRPr="00E432D2">
        <w:rPr>
          <w:rFonts w:ascii="Times New Roman" w:hAnsi="Times New Roman" w:cs="Times New Roman"/>
          <w:color w:val="000000"/>
          <w:sz w:val="24"/>
          <w:szCs w:val="24"/>
        </w:rPr>
        <w:t xml:space="preserve"> clearing and settlement arrangements; </w:t>
      </w:r>
    </w:p>
    <w:p w14:paraId="19F5C929" w14:textId="1B90587D"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any </w:t>
      </w:r>
      <w:r w:rsidR="00265EEE">
        <w:rPr>
          <w:rFonts w:ascii="Times New Roman" w:hAnsi="Times New Roman" w:cs="Times New Roman"/>
          <w:color w:val="000000"/>
          <w:sz w:val="24"/>
          <w:szCs w:val="24"/>
        </w:rPr>
        <w:t xml:space="preserve">material </w:t>
      </w:r>
      <w:r w:rsidRPr="00E432D2">
        <w:rPr>
          <w:rFonts w:ascii="Times New Roman" w:hAnsi="Times New Roman" w:cs="Times New Roman"/>
          <w:color w:val="000000"/>
          <w:sz w:val="24"/>
          <w:szCs w:val="24"/>
        </w:rPr>
        <w:t xml:space="preserve">change in </w:t>
      </w:r>
      <w:r w:rsidR="009267D2" w:rsidRPr="00E432D2">
        <w:rPr>
          <w:rFonts w:ascii="Times New Roman" w:hAnsi="Times New Roman" w:cs="Times New Roman"/>
          <w:color w:val="000000"/>
          <w:sz w:val="24"/>
          <w:szCs w:val="24"/>
        </w:rPr>
        <w:t>its</w:t>
      </w:r>
      <w:r w:rsidRPr="00E432D2">
        <w:rPr>
          <w:rFonts w:ascii="Times New Roman" w:hAnsi="Times New Roman" w:cs="Times New Roman"/>
          <w:color w:val="000000"/>
          <w:sz w:val="24"/>
          <w:szCs w:val="24"/>
        </w:rPr>
        <w:t xml:space="preserve"> regulations or the laws, rules</w:t>
      </w:r>
      <w:r w:rsidR="009267D2"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and regulations in the </w:t>
      </w:r>
      <w:r w:rsidR="009267D2" w:rsidRPr="00E432D2">
        <w:rPr>
          <w:rFonts w:ascii="Times New Roman" w:hAnsi="Times New Roman" w:cs="Times New Roman"/>
          <w:color w:val="000000"/>
          <w:sz w:val="24"/>
          <w:szCs w:val="24"/>
        </w:rPr>
        <w:t>home jurisdiction</w:t>
      </w:r>
      <w:r w:rsidRPr="00E432D2">
        <w:rPr>
          <w:rFonts w:ascii="Times New Roman" w:hAnsi="Times New Roman" w:cs="Times New Roman"/>
          <w:color w:val="000000"/>
          <w:sz w:val="24"/>
          <w:szCs w:val="24"/>
        </w:rPr>
        <w:t xml:space="preserve"> relevant to </w:t>
      </w:r>
      <w:r w:rsidR="009267D2" w:rsidRPr="00E432D2">
        <w:rPr>
          <w:rFonts w:ascii="Times New Roman" w:hAnsi="Times New Roman" w:cs="Times New Roman"/>
          <w:color w:val="000000"/>
          <w:sz w:val="24"/>
          <w:szCs w:val="24"/>
        </w:rPr>
        <w:t>the products traded</w:t>
      </w:r>
      <w:r w:rsidRPr="00E432D2">
        <w:rPr>
          <w:rFonts w:ascii="Times New Roman" w:hAnsi="Times New Roman" w:cs="Times New Roman"/>
          <w:color w:val="000000"/>
          <w:sz w:val="24"/>
          <w:szCs w:val="24"/>
        </w:rPr>
        <w:t xml:space="preserve">; </w:t>
      </w:r>
    </w:p>
    <w:p w14:paraId="0E65B487" w14:textId="7AE01D60"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any known investigations of, or </w:t>
      </w:r>
      <w:r w:rsidR="009B28DD">
        <w:rPr>
          <w:rFonts w:ascii="Times New Roman" w:hAnsi="Times New Roman" w:cs="Times New Roman"/>
          <w:color w:val="000000"/>
          <w:sz w:val="24"/>
          <w:szCs w:val="24"/>
        </w:rPr>
        <w:t>regulatory</w:t>
      </w:r>
      <w:r w:rsidRPr="00E432D2">
        <w:rPr>
          <w:rFonts w:ascii="Times New Roman" w:hAnsi="Times New Roman" w:cs="Times New Roman"/>
          <w:color w:val="000000"/>
          <w:sz w:val="24"/>
          <w:szCs w:val="24"/>
        </w:rPr>
        <w:t xml:space="preserve"> action against, the </w:t>
      </w:r>
      <w:r w:rsidR="00162465"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by </w:t>
      </w:r>
      <w:r w:rsidR="00BD3B78">
        <w:rPr>
          <w:rFonts w:ascii="Times New Roman" w:hAnsi="Times New Roman" w:cs="Times New Roman"/>
          <w:color w:val="000000"/>
          <w:sz w:val="24"/>
          <w:szCs w:val="24"/>
        </w:rPr>
        <w:t xml:space="preserve">its home </w:t>
      </w:r>
      <w:r w:rsidR="00FC07EA" w:rsidRPr="00E432D2">
        <w:rPr>
          <w:rFonts w:ascii="Times New Roman" w:hAnsi="Times New Roman" w:cs="Times New Roman"/>
          <w:color w:val="000000"/>
          <w:sz w:val="24"/>
          <w:szCs w:val="24"/>
        </w:rPr>
        <w:t>regulator</w:t>
      </w:r>
      <w:r w:rsidRPr="00E432D2">
        <w:rPr>
          <w:rFonts w:ascii="Times New Roman" w:hAnsi="Times New Roman" w:cs="Times New Roman"/>
          <w:color w:val="000000"/>
          <w:sz w:val="24"/>
          <w:szCs w:val="24"/>
        </w:rPr>
        <w:t xml:space="preserve"> or any other regulatory authority to which it is subject; </w:t>
      </w:r>
    </w:p>
    <w:p w14:paraId="6ECB5A29" w14:textId="3D603817"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any matter known to the </w:t>
      </w:r>
      <w:r w:rsidR="00162465"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that may affect its financial or operational viability, including, but not limited to, any significant system failure or interruption; and</w:t>
      </w:r>
    </w:p>
    <w:p w14:paraId="0A4EBCCD" w14:textId="651B86E1"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any default, insolvency, or bankruptcy of any </w:t>
      </w:r>
      <w:r w:rsidR="00FC07EA" w:rsidRPr="00E432D2">
        <w:rPr>
          <w:rFonts w:ascii="Times New Roman" w:hAnsi="Times New Roman" w:cs="Times New Roman"/>
          <w:color w:val="000000"/>
          <w:sz w:val="24"/>
          <w:szCs w:val="24"/>
        </w:rPr>
        <w:t>participant</w:t>
      </w:r>
      <w:r w:rsidRPr="00E432D2">
        <w:rPr>
          <w:rFonts w:ascii="Times New Roman" w:hAnsi="Times New Roman" w:cs="Times New Roman"/>
          <w:color w:val="000000"/>
          <w:sz w:val="24"/>
          <w:szCs w:val="24"/>
        </w:rPr>
        <w:t xml:space="preserve"> known to the </w:t>
      </w:r>
      <w:r w:rsidR="00162465"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or its representatives that may have a material, adverse impact upon the</w:t>
      </w:r>
      <w:r w:rsidR="00FC07EA" w:rsidRPr="00E432D2">
        <w:rPr>
          <w:rFonts w:ascii="Times New Roman" w:hAnsi="Times New Roman" w:cs="Times New Roman"/>
          <w:color w:val="000000"/>
          <w:sz w:val="24"/>
          <w:szCs w:val="24"/>
        </w:rPr>
        <w:t xml:space="preserve"> </w:t>
      </w:r>
      <w:r w:rsidR="00162465"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or any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FC07EA" w:rsidRPr="00E432D2">
        <w:rPr>
          <w:rFonts w:ascii="Times New Roman" w:hAnsi="Times New Roman" w:cs="Times New Roman"/>
          <w:color w:val="000000"/>
          <w:sz w:val="24"/>
          <w:szCs w:val="24"/>
        </w:rPr>
        <w:t>p</w:t>
      </w:r>
      <w:r w:rsidR="00CA32E0">
        <w:rPr>
          <w:rFonts w:ascii="Times New Roman" w:hAnsi="Times New Roman" w:cs="Times New Roman"/>
          <w:color w:val="000000"/>
          <w:sz w:val="24"/>
          <w:szCs w:val="24"/>
        </w:rPr>
        <w:t>articipant;</w:t>
      </w:r>
    </w:p>
    <w:p w14:paraId="09ADB927" w14:textId="77777777" w:rsidR="00FC07EA" w:rsidRPr="00E432D2" w:rsidRDefault="00FC07EA" w:rsidP="00FC07EA">
      <w:pPr>
        <w:autoSpaceDE w:val="0"/>
        <w:autoSpaceDN w:val="0"/>
        <w:adjustRightInd w:val="0"/>
        <w:spacing w:after="0"/>
        <w:rPr>
          <w:rFonts w:ascii="Times New Roman" w:hAnsi="Times New Roman" w:cs="Times New Roman"/>
          <w:color w:val="000000"/>
          <w:sz w:val="24"/>
          <w:szCs w:val="24"/>
        </w:rPr>
      </w:pPr>
    </w:p>
    <w:p w14:paraId="7455AE96" w14:textId="26EC542F" w:rsidR="007C3282" w:rsidRPr="00E432D2" w:rsidRDefault="00FC07EA"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162465" w:rsidRPr="00E432D2">
        <w:rPr>
          <w:rFonts w:ascii="Times New Roman" w:hAnsi="Times New Roman" w:cs="Times New Roman"/>
          <w:color w:val="000000"/>
          <w:sz w:val="24"/>
          <w:szCs w:val="24"/>
        </w:rPr>
        <w:t>ATS</w:t>
      </w:r>
      <w:r w:rsidR="003B3F2A" w:rsidRPr="00E432D2">
        <w:rPr>
          <w:rFonts w:ascii="Times New Roman" w:hAnsi="Times New Roman" w:cs="Times New Roman"/>
          <w:color w:val="000000"/>
          <w:sz w:val="24"/>
          <w:szCs w:val="24"/>
        </w:rPr>
        <w:t xml:space="preserve"> will maintain the following updated information and submit such information in a manner and form acceptable to </w:t>
      </w:r>
      <w:r w:rsidR="007C3282" w:rsidRPr="00E432D2">
        <w:rPr>
          <w:rFonts w:ascii="Times New Roman" w:hAnsi="Times New Roman" w:cs="Times New Roman"/>
          <w:color w:val="000000"/>
          <w:sz w:val="24"/>
          <w:szCs w:val="24"/>
        </w:rPr>
        <w:t>Staff</w:t>
      </w:r>
      <w:r w:rsidR="003B3F2A" w:rsidRPr="00E432D2">
        <w:rPr>
          <w:rFonts w:ascii="Times New Roman" w:hAnsi="Times New Roman" w:cs="Times New Roman"/>
          <w:color w:val="000000"/>
          <w:sz w:val="24"/>
          <w:szCs w:val="24"/>
        </w:rPr>
        <w:t xml:space="preserve"> </w:t>
      </w:r>
      <w:r w:rsidR="009D7E75">
        <w:rPr>
          <w:rFonts w:ascii="Times New Roman" w:hAnsi="Times New Roman" w:cs="Times New Roman"/>
          <w:color w:val="000000"/>
          <w:sz w:val="24"/>
          <w:szCs w:val="24"/>
        </w:rPr>
        <w:t xml:space="preserve">of the applicable </w:t>
      </w:r>
      <w:r w:rsidR="00281905">
        <w:rPr>
          <w:rFonts w:ascii="Times New Roman" w:hAnsi="Times New Roman" w:cs="Times New Roman"/>
          <w:color w:val="000000"/>
          <w:sz w:val="24"/>
          <w:szCs w:val="24"/>
        </w:rPr>
        <w:t>securities regulatory authorities</w:t>
      </w:r>
      <w:r w:rsidR="009D7E75">
        <w:rPr>
          <w:rFonts w:ascii="Times New Roman" w:hAnsi="Times New Roman" w:cs="Times New Roman"/>
          <w:color w:val="000000"/>
          <w:sz w:val="24"/>
          <w:szCs w:val="24"/>
        </w:rPr>
        <w:t xml:space="preserve"> </w:t>
      </w:r>
      <w:r w:rsidR="003B3F2A" w:rsidRPr="00E432D2">
        <w:rPr>
          <w:rFonts w:ascii="Times New Roman" w:hAnsi="Times New Roman" w:cs="Times New Roman"/>
          <w:color w:val="000000"/>
          <w:sz w:val="24"/>
          <w:szCs w:val="24"/>
        </w:rPr>
        <w:t xml:space="preserve">on a </w:t>
      </w:r>
      <w:r w:rsidR="00223418" w:rsidRPr="00E432D2">
        <w:rPr>
          <w:rFonts w:ascii="Times New Roman" w:hAnsi="Times New Roman" w:cs="Times New Roman"/>
          <w:color w:val="000000"/>
          <w:sz w:val="24"/>
          <w:szCs w:val="24"/>
        </w:rPr>
        <w:t>bi-annual</w:t>
      </w:r>
      <w:r w:rsidR="003B3F2A" w:rsidRPr="00E432D2">
        <w:rPr>
          <w:rFonts w:ascii="Times New Roman" w:hAnsi="Times New Roman" w:cs="Times New Roman"/>
          <w:color w:val="000000"/>
          <w:sz w:val="24"/>
          <w:szCs w:val="24"/>
        </w:rPr>
        <w:t xml:space="preserve"> basis (within 30 days of the end of each </w:t>
      </w:r>
      <w:r w:rsidR="00223418" w:rsidRPr="00E432D2">
        <w:rPr>
          <w:rFonts w:ascii="Times New Roman" w:hAnsi="Times New Roman" w:cs="Times New Roman"/>
          <w:color w:val="000000"/>
          <w:sz w:val="24"/>
          <w:szCs w:val="24"/>
        </w:rPr>
        <w:t>six-month period</w:t>
      </w:r>
      <w:r w:rsidR="003B3F2A" w:rsidRPr="00E432D2">
        <w:rPr>
          <w:rFonts w:ascii="Times New Roman" w:hAnsi="Times New Roman" w:cs="Times New Roman"/>
          <w:color w:val="000000"/>
          <w:sz w:val="24"/>
          <w:szCs w:val="24"/>
        </w:rPr>
        <w:t xml:space="preserve">), and at any time promptly upon the request of </w:t>
      </w:r>
      <w:r w:rsidR="007C3282" w:rsidRPr="00E432D2">
        <w:rPr>
          <w:rFonts w:ascii="Times New Roman" w:hAnsi="Times New Roman" w:cs="Times New Roman"/>
          <w:color w:val="000000"/>
          <w:sz w:val="24"/>
          <w:szCs w:val="24"/>
        </w:rPr>
        <w:t>S</w:t>
      </w:r>
      <w:r w:rsidR="003B3F2A" w:rsidRPr="00E432D2">
        <w:rPr>
          <w:rFonts w:ascii="Times New Roman" w:hAnsi="Times New Roman" w:cs="Times New Roman"/>
          <w:color w:val="000000"/>
          <w:sz w:val="24"/>
          <w:szCs w:val="24"/>
        </w:rPr>
        <w:t>taff</w:t>
      </w:r>
      <w:r w:rsidR="009D7E75">
        <w:rPr>
          <w:rFonts w:ascii="Times New Roman" w:hAnsi="Times New Roman" w:cs="Times New Roman"/>
          <w:color w:val="000000"/>
          <w:sz w:val="24"/>
          <w:szCs w:val="24"/>
        </w:rPr>
        <w:t xml:space="preserve"> of the applicable </w:t>
      </w:r>
      <w:r w:rsidR="00281905">
        <w:rPr>
          <w:rFonts w:ascii="Times New Roman" w:hAnsi="Times New Roman" w:cs="Times New Roman"/>
          <w:color w:val="000000"/>
          <w:sz w:val="24"/>
          <w:szCs w:val="24"/>
        </w:rPr>
        <w:t>securities regulatory authorities</w:t>
      </w:r>
      <w:r w:rsidR="003B3F2A" w:rsidRPr="00E432D2">
        <w:rPr>
          <w:rFonts w:ascii="Times New Roman" w:hAnsi="Times New Roman" w:cs="Times New Roman"/>
          <w:color w:val="000000"/>
          <w:sz w:val="24"/>
          <w:szCs w:val="24"/>
        </w:rPr>
        <w:t>:</w:t>
      </w:r>
    </w:p>
    <w:p w14:paraId="1617B6FE" w14:textId="09144EB2"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 current list of all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4A0DFC"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articipants</w:t>
      </w:r>
      <w:r w:rsidR="009D7E75">
        <w:rPr>
          <w:rFonts w:ascii="Times New Roman" w:hAnsi="Times New Roman" w:cs="Times New Roman"/>
          <w:color w:val="000000"/>
          <w:sz w:val="24"/>
          <w:szCs w:val="24"/>
        </w:rPr>
        <w:t>, organized on a provincial basis</w:t>
      </w:r>
      <w:r w:rsidRPr="00E432D2">
        <w:rPr>
          <w:rFonts w:ascii="Times New Roman" w:hAnsi="Times New Roman" w:cs="Times New Roman"/>
          <w:color w:val="000000"/>
          <w:sz w:val="24"/>
          <w:szCs w:val="24"/>
        </w:rPr>
        <w:t xml:space="preserve">, specifically identifying for each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4A0DFC"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articipant</w:t>
      </w:r>
      <w:r w:rsidR="004A0DFC" w:rsidRPr="00E432D2">
        <w:rPr>
          <w:rFonts w:ascii="Times New Roman" w:hAnsi="Times New Roman" w:cs="Times New Roman"/>
          <w:color w:val="000000"/>
          <w:sz w:val="24"/>
          <w:szCs w:val="24"/>
        </w:rPr>
        <w:t xml:space="preserve"> </w:t>
      </w:r>
      <w:r w:rsidRPr="00E432D2">
        <w:rPr>
          <w:rFonts w:ascii="Times New Roman" w:hAnsi="Times New Roman" w:cs="Times New Roman"/>
          <w:color w:val="000000"/>
          <w:sz w:val="24"/>
          <w:szCs w:val="24"/>
        </w:rPr>
        <w:t xml:space="preserve">the basis upon which it represented to the </w:t>
      </w:r>
      <w:r w:rsidR="00162465"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that it could be provided with direct access;</w:t>
      </w:r>
    </w:p>
    <w:p w14:paraId="29CD5152" w14:textId="22DC1481"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 list of all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applicants for status as a</w:t>
      </w:r>
      <w:r w:rsidR="009D7E75">
        <w:rPr>
          <w:rFonts w:ascii="Times New Roman" w:hAnsi="Times New Roman" w:cs="Times New Roman"/>
          <w:color w:val="000000"/>
          <w:sz w:val="24"/>
          <w:szCs w:val="24"/>
        </w:rPr>
        <w:t xml:space="preserve"> Canadian</w:t>
      </w:r>
      <w:r w:rsidRPr="00E432D2">
        <w:rPr>
          <w:rFonts w:ascii="Times New Roman" w:hAnsi="Times New Roman" w:cs="Times New Roman"/>
          <w:color w:val="000000"/>
          <w:sz w:val="24"/>
          <w:szCs w:val="24"/>
        </w:rPr>
        <w:t xml:space="preserve"> </w:t>
      </w:r>
      <w:r w:rsidR="004A0DFC"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articipant</w:t>
      </w:r>
      <w:r w:rsidR="009D7E75">
        <w:rPr>
          <w:rFonts w:ascii="Times New Roman" w:hAnsi="Times New Roman" w:cs="Times New Roman"/>
          <w:color w:val="000000"/>
          <w:sz w:val="24"/>
          <w:szCs w:val="24"/>
        </w:rPr>
        <w:t>, on a provincial basis,</w:t>
      </w:r>
      <w:r w:rsidRPr="00E432D2">
        <w:rPr>
          <w:rFonts w:ascii="Times New Roman" w:hAnsi="Times New Roman" w:cs="Times New Roman"/>
          <w:color w:val="000000"/>
          <w:sz w:val="24"/>
          <w:szCs w:val="24"/>
        </w:rPr>
        <w:t xml:space="preserve"> who were denied such status or access </w:t>
      </w:r>
      <w:r w:rsidR="00BB6012" w:rsidRPr="00E432D2">
        <w:rPr>
          <w:rFonts w:ascii="Times New Roman" w:hAnsi="Times New Roman" w:cs="Times New Roman"/>
          <w:color w:val="000000"/>
          <w:sz w:val="24"/>
          <w:szCs w:val="24"/>
        </w:rPr>
        <w:t xml:space="preserve">or who had such status or access revoked </w:t>
      </w:r>
      <w:r w:rsidRPr="00E432D2">
        <w:rPr>
          <w:rFonts w:ascii="Times New Roman" w:hAnsi="Times New Roman" w:cs="Times New Roman"/>
          <w:color w:val="000000"/>
          <w:sz w:val="24"/>
          <w:szCs w:val="24"/>
        </w:rPr>
        <w:t xml:space="preserve">during the </w:t>
      </w:r>
      <w:r w:rsidR="00223418" w:rsidRPr="00E432D2">
        <w:rPr>
          <w:rFonts w:ascii="Times New Roman" w:hAnsi="Times New Roman" w:cs="Times New Roman"/>
          <w:color w:val="000000"/>
          <w:sz w:val="24"/>
          <w:szCs w:val="24"/>
        </w:rPr>
        <w:t>period</w:t>
      </w:r>
      <w:r w:rsidR="005D0EB3" w:rsidRPr="00E432D2">
        <w:rPr>
          <w:rFonts w:ascii="Times New Roman" w:hAnsi="Times New Roman" w:cs="Times New Roman"/>
          <w:color w:val="000000"/>
          <w:sz w:val="24"/>
          <w:szCs w:val="24"/>
        </w:rPr>
        <w:t>;</w:t>
      </w:r>
    </w:p>
    <w:p w14:paraId="59AD0989" w14:textId="1AFF7B70" w:rsidR="00464B3C" w:rsidRPr="00E432D2" w:rsidRDefault="00752700" w:rsidP="00464B3C">
      <w:pPr>
        <w:pStyle w:val="ListParagraph"/>
        <w:numPr>
          <w:ilvl w:val="2"/>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for those </w:t>
      </w:r>
      <w:r w:rsidR="009D7E75">
        <w:rPr>
          <w:rFonts w:ascii="Times New Roman" w:hAnsi="Times New Roman" w:cs="Times New Roman"/>
          <w:color w:val="000000"/>
          <w:sz w:val="24"/>
          <w:szCs w:val="24"/>
        </w:rPr>
        <w:t>Canadian</w:t>
      </w:r>
      <w:r w:rsidR="00352CD5" w:rsidRPr="00E432D2">
        <w:rPr>
          <w:rFonts w:ascii="Times New Roman" w:hAnsi="Times New Roman" w:cs="Times New Roman"/>
          <w:color w:val="000000"/>
          <w:sz w:val="24"/>
          <w:szCs w:val="24"/>
        </w:rPr>
        <w:t xml:space="preserve"> </w:t>
      </w:r>
      <w:r w:rsidRPr="00E432D2">
        <w:rPr>
          <w:rFonts w:ascii="Times New Roman" w:hAnsi="Times New Roman" w:cs="Times New Roman"/>
          <w:color w:val="000000"/>
          <w:sz w:val="24"/>
          <w:szCs w:val="24"/>
        </w:rPr>
        <w:t>participants who had their status revoked,</w:t>
      </w:r>
      <w:r w:rsidR="00352CD5" w:rsidRPr="00E432D2">
        <w:rPr>
          <w:rFonts w:ascii="Times New Roman" w:hAnsi="Times New Roman" w:cs="Times New Roman"/>
          <w:color w:val="000000"/>
          <w:sz w:val="24"/>
          <w:szCs w:val="24"/>
        </w:rPr>
        <w:t xml:space="preserve"> an explanation as to why their status was revoked</w:t>
      </w:r>
      <w:r w:rsidRPr="00E432D2">
        <w:rPr>
          <w:rFonts w:ascii="Times New Roman" w:hAnsi="Times New Roman" w:cs="Times New Roman"/>
          <w:color w:val="000000"/>
          <w:sz w:val="24"/>
          <w:szCs w:val="24"/>
        </w:rPr>
        <w:t>;</w:t>
      </w:r>
    </w:p>
    <w:p w14:paraId="4A380D4E" w14:textId="77777777" w:rsidR="004A0DFC"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for each </w:t>
      </w:r>
      <w:r w:rsidR="004A0DFC" w:rsidRPr="00E432D2">
        <w:rPr>
          <w:rFonts w:ascii="Times New Roman" w:hAnsi="Times New Roman" w:cs="Times New Roman"/>
          <w:color w:val="000000"/>
          <w:sz w:val="24"/>
          <w:szCs w:val="24"/>
        </w:rPr>
        <w:t>product:</w:t>
      </w:r>
    </w:p>
    <w:p w14:paraId="63633982" w14:textId="6A45E8E2" w:rsidR="003B3F2A" w:rsidRPr="00E432D2" w:rsidRDefault="003B3F2A" w:rsidP="00C47AC0">
      <w:pPr>
        <w:pStyle w:val="ListParagraph"/>
        <w:numPr>
          <w:ilvl w:val="2"/>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total trading volume and value originating from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4A0DFC"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 xml:space="preserve">articipants, presented on a per </w:t>
      </w:r>
      <w:r w:rsidR="009D7E75">
        <w:rPr>
          <w:rFonts w:ascii="Times New Roman" w:hAnsi="Times New Roman" w:cs="Times New Roman"/>
          <w:color w:val="000000"/>
          <w:sz w:val="24"/>
          <w:szCs w:val="24"/>
        </w:rPr>
        <w:t>provincial</w:t>
      </w:r>
      <w:r w:rsidRPr="00E432D2">
        <w:rPr>
          <w:rFonts w:ascii="Times New Roman" w:hAnsi="Times New Roman" w:cs="Times New Roman"/>
          <w:color w:val="000000"/>
          <w:sz w:val="24"/>
          <w:szCs w:val="24"/>
        </w:rPr>
        <w:t xml:space="preserve"> </w:t>
      </w:r>
      <w:r w:rsidR="004A0DFC"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articipant basis, and</w:t>
      </w:r>
    </w:p>
    <w:p w14:paraId="70A2232A" w14:textId="1D1809AC" w:rsidR="003B3F2A" w:rsidRPr="00E432D2" w:rsidRDefault="003B3F2A" w:rsidP="00C47AC0">
      <w:pPr>
        <w:pStyle w:val="ListParagraph"/>
        <w:numPr>
          <w:ilvl w:val="2"/>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proportion of worldwide trading volume and value on the </w:t>
      </w:r>
      <w:r w:rsidR="003F6BB7"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conducted by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4A0DFC"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 xml:space="preserve">articipants, presented in the aggregate for such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4A0DFC" w:rsidRPr="00E432D2">
        <w:rPr>
          <w:rFonts w:ascii="Times New Roman" w:hAnsi="Times New Roman" w:cs="Times New Roman"/>
          <w:color w:val="000000"/>
          <w:sz w:val="24"/>
          <w:szCs w:val="24"/>
        </w:rPr>
        <w:t>p</w:t>
      </w:r>
      <w:r w:rsidR="00162465" w:rsidRPr="00E432D2">
        <w:rPr>
          <w:rFonts w:ascii="Times New Roman" w:hAnsi="Times New Roman" w:cs="Times New Roman"/>
          <w:color w:val="000000"/>
          <w:sz w:val="24"/>
          <w:szCs w:val="24"/>
        </w:rPr>
        <w:t>articipants</w:t>
      </w:r>
      <w:r w:rsidR="009D7E75">
        <w:rPr>
          <w:rFonts w:ascii="Times New Roman" w:hAnsi="Times New Roman" w:cs="Times New Roman"/>
          <w:color w:val="000000"/>
          <w:sz w:val="24"/>
          <w:szCs w:val="24"/>
        </w:rPr>
        <w:t xml:space="preserve"> on a provincial basis</w:t>
      </w:r>
      <w:r w:rsidR="00162465" w:rsidRPr="00E432D2">
        <w:rPr>
          <w:rFonts w:ascii="Times New Roman" w:hAnsi="Times New Roman" w:cs="Times New Roman"/>
          <w:color w:val="000000"/>
          <w:sz w:val="24"/>
          <w:szCs w:val="24"/>
        </w:rPr>
        <w:t>; and</w:t>
      </w:r>
    </w:p>
    <w:p w14:paraId="172BF487" w14:textId="657B3E9A"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a list outlining each incident of a significant system outage that occurred at any time during the </w:t>
      </w:r>
      <w:r w:rsidR="00223418" w:rsidRPr="00E432D2">
        <w:rPr>
          <w:rFonts w:ascii="Times New Roman" w:hAnsi="Times New Roman" w:cs="Times New Roman"/>
          <w:color w:val="000000"/>
          <w:sz w:val="24"/>
          <w:szCs w:val="24"/>
        </w:rPr>
        <w:t>period</w:t>
      </w:r>
      <w:r w:rsidRPr="00E432D2">
        <w:rPr>
          <w:rFonts w:ascii="Times New Roman" w:hAnsi="Times New Roman" w:cs="Times New Roman"/>
          <w:color w:val="000000"/>
          <w:sz w:val="24"/>
          <w:szCs w:val="24"/>
        </w:rPr>
        <w:t xml:space="preserve"> for any system impacting </w:t>
      </w:r>
      <w:r w:rsidR="009D7E75">
        <w:rPr>
          <w:rFonts w:ascii="Times New Roman" w:hAnsi="Times New Roman" w:cs="Times New Roman"/>
          <w:color w:val="000000"/>
          <w:sz w:val="24"/>
          <w:szCs w:val="24"/>
        </w:rPr>
        <w:t>Canadian</w:t>
      </w:r>
      <w:r w:rsidRPr="00E432D2">
        <w:rPr>
          <w:rFonts w:ascii="Times New Roman" w:hAnsi="Times New Roman" w:cs="Times New Roman"/>
          <w:color w:val="000000"/>
          <w:sz w:val="24"/>
          <w:szCs w:val="24"/>
        </w:rPr>
        <w:t xml:space="preserve"> </w:t>
      </w:r>
      <w:r w:rsidR="004A0DFC" w:rsidRPr="00E432D2">
        <w:rPr>
          <w:rFonts w:ascii="Times New Roman" w:hAnsi="Times New Roman" w:cs="Times New Roman"/>
          <w:color w:val="000000"/>
          <w:sz w:val="24"/>
          <w:szCs w:val="24"/>
        </w:rPr>
        <w:t>p</w:t>
      </w:r>
      <w:r w:rsidRPr="00E432D2">
        <w:rPr>
          <w:rFonts w:ascii="Times New Roman" w:hAnsi="Times New Roman" w:cs="Times New Roman"/>
          <w:color w:val="000000"/>
          <w:sz w:val="24"/>
          <w:szCs w:val="24"/>
        </w:rPr>
        <w:t>articipants’ trading activity, including trading, routing</w:t>
      </w:r>
      <w:r w:rsidR="004A0DFC"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or data, specifically identifying the date, duration</w:t>
      </w:r>
      <w:r w:rsidR="004A0DFC"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and reason for the outage, and not</w:t>
      </w:r>
      <w:r w:rsidR="00CA32E0">
        <w:rPr>
          <w:rFonts w:ascii="Times New Roman" w:hAnsi="Times New Roman" w:cs="Times New Roman"/>
          <w:color w:val="000000"/>
          <w:sz w:val="24"/>
          <w:szCs w:val="24"/>
        </w:rPr>
        <w:t>ing any corrective action taken;</w:t>
      </w:r>
    </w:p>
    <w:p w14:paraId="31711F05" w14:textId="77777777" w:rsidR="0041031B" w:rsidRPr="00E432D2" w:rsidRDefault="0041031B" w:rsidP="0041031B">
      <w:pPr>
        <w:autoSpaceDE w:val="0"/>
        <w:autoSpaceDN w:val="0"/>
        <w:adjustRightInd w:val="0"/>
        <w:spacing w:after="0"/>
        <w:rPr>
          <w:rFonts w:ascii="Times New Roman" w:hAnsi="Times New Roman" w:cs="Times New Roman"/>
          <w:b/>
          <w:color w:val="000000"/>
          <w:sz w:val="24"/>
          <w:szCs w:val="24"/>
          <w:lang w:val="en"/>
        </w:rPr>
      </w:pPr>
    </w:p>
    <w:p w14:paraId="5BBFCBF2" w14:textId="77777777" w:rsidR="0041031B" w:rsidRPr="00E432D2" w:rsidRDefault="0041031B" w:rsidP="0041031B">
      <w:p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b/>
          <w:color w:val="000000"/>
          <w:sz w:val="24"/>
          <w:szCs w:val="24"/>
          <w:lang w:val="en"/>
        </w:rPr>
        <w:t>Disclosure</w:t>
      </w:r>
    </w:p>
    <w:p w14:paraId="67FFE78A" w14:textId="77777777" w:rsidR="0041031B" w:rsidRPr="00E432D2" w:rsidRDefault="0041031B" w:rsidP="0041031B">
      <w:pPr>
        <w:autoSpaceDE w:val="0"/>
        <w:autoSpaceDN w:val="0"/>
        <w:adjustRightInd w:val="0"/>
        <w:spacing w:after="0"/>
        <w:rPr>
          <w:rFonts w:ascii="Times New Roman" w:hAnsi="Times New Roman" w:cs="Times New Roman"/>
          <w:color w:val="000000"/>
          <w:sz w:val="24"/>
          <w:szCs w:val="24"/>
          <w:lang w:val="en"/>
        </w:rPr>
      </w:pPr>
    </w:p>
    <w:p w14:paraId="5F629729" w14:textId="381753EB" w:rsidR="003B3F2A" w:rsidRPr="00E432D2" w:rsidRDefault="003B3F2A"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lang w:val="en"/>
        </w:rPr>
      </w:pPr>
      <w:r w:rsidRPr="00E432D2">
        <w:rPr>
          <w:rFonts w:ascii="Times New Roman" w:hAnsi="Times New Roman" w:cs="Times New Roman"/>
          <w:color w:val="000000"/>
          <w:sz w:val="24"/>
          <w:szCs w:val="24"/>
          <w:lang w:val="en"/>
        </w:rPr>
        <w:t xml:space="preserve">The </w:t>
      </w:r>
      <w:r w:rsidR="00162465" w:rsidRPr="00E432D2">
        <w:rPr>
          <w:rFonts w:ascii="Times New Roman" w:hAnsi="Times New Roman" w:cs="Times New Roman"/>
          <w:color w:val="000000"/>
          <w:sz w:val="24"/>
          <w:szCs w:val="24"/>
          <w:lang w:val="en"/>
        </w:rPr>
        <w:t>ATS</w:t>
      </w:r>
      <w:r w:rsidRPr="00E432D2">
        <w:rPr>
          <w:rFonts w:ascii="Times New Roman" w:hAnsi="Times New Roman" w:cs="Times New Roman"/>
          <w:color w:val="000000"/>
          <w:sz w:val="24"/>
          <w:szCs w:val="24"/>
          <w:lang w:val="en"/>
        </w:rPr>
        <w:t xml:space="preserve"> will provide to its </w:t>
      </w:r>
      <w:r w:rsidR="009D7E75">
        <w:rPr>
          <w:rFonts w:ascii="Times New Roman" w:hAnsi="Times New Roman" w:cs="Times New Roman"/>
          <w:color w:val="000000"/>
          <w:sz w:val="24"/>
          <w:szCs w:val="24"/>
          <w:lang w:val="en"/>
        </w:rPr>
        <w:t>Canadian</w:t>
      </w:r>
      <w:r w:rsidRPr="00E432D2">
        <w:rPr>
          <w:rFonts w:ascii="Times New Roman" w:hAnsi="Times New Roman" w:cs="Times New Roman"/>
          <w:color w:val="000000"/>
          <w:sz w:val="24"/>
          <w:szCs w:val="24"/>
          <w:lang w:val="en"/>
        </w:rPr>
        <w:t xml:space="preserve"> </w:t>
      </w:r>
      <w:r w:rsidR="00AB3AD8" w:rsidRPr="00E432D2">
        <w:rPr>
          <w:rFonts w:ascii="Times New Roman" w:hAnsi="Times New Roman" w:cs="Times New Roman"/>
          <w:color w:val="000000"/>
          <w:sz w:val="24"/>
          <w:szCs w:val="24"/>
          <w:lang w:val="en"/>
        </w:rPr>
        <w:t>p</w:t>
      </w:r>
      <w:r w:rsidRPr="00E432D2">
        <w:rPr>
          <w:rFonts w:ascii="Times New Roman" w:hAnsi="Times New Roman" w:cs="Times New Roman"/>
          <w:color w:val="000000"/>
          <w:sz w:val="24"/>
          <w:szCs w:val="24"/>
          <w:lang w:val="en"/>
        </w:rPr>
        <w:t>articipants disclosure that states that:</w:t>
      </w:r>
    </w:p>
    <w:p w14:paraId="644DEDAA" w14:textId="436D5E17"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lang w:val="en"/>
        </w:rPr>
      </w:pPr>
      <w:r w:rsidRPr="00E432D2">
        <w:rPr>
          <w:rFonts w:ascii="Times New Roman" w:hAnsi="Times New Roman" w:cs="Times New Roman"/>
          <w:color w:val="000000"/>
          <w:sz w:val="24"/>
          <w:szCs w:val="24"/>
          <w:lang w:val="en"/>
        </w:rPr>
        <w:t xml:space="preserve">rights and remedies against it may only be governed by the laws of the home jurisdiction, rather than the laws of </w:t>
      </w:r>
      <w:r w:rsidR="009D7E75">
        <w:rPr>
          <w:rFonts w:ascii="Times New Roman" w:hAnsi="Times New Roman" w:cs="Times New Roman"/>
          <w:color w:val="000000"/>
          <w:sz w:val="24"/>
          <w:szCs w:val="24"/>
          <w:lang w:val="en"/>
        </w:rPr>
        <w:t>Canada</w:t>
      </w:r>
      <w:r w:rsidRPr="00E432D2">
        <w:rPr>
          <w:rFonts w:ascii="Times New Roman" w:hAnsi="Times New Roman" w:cs="Times New Roman"/>
          <w:color w:val="000000"/>
          <w:sz w:val="24"/>
          <w:szCs w:val="24"/>
          <w:lang w:val="en"/>
        </w:rPr>
        <w:t xml:space="preserve">, and may be required to be pursued in the home jurisdiction rather than in </w:t>
      </w:r>
      <w:r w:rsidR="009D7E75">
        <w:rPr>
          <w:rFonts w:ascii="Times New Roman" w:hAnsi="Times New Roman" w:cs="Times New Roman"/>
          <w:color w:val="000000"/>
          <w:sz w:val="24"/>
          <w:szCs w:val="24"/>
          <w:lang w:val="en"/>
        </w:rPr>
        <w:t>Canada</w:t>
      </w:r>
      <w:r w:rsidRPr="00E432D2">
        <w:rPr>
          <w:rFonts w:ascii="Times New Roman" w:hAnsi="Times New Roman" w:cs="Times New Roman"/>
          <w:color w:val="000000"/>
          <w:sz w:val="24"/>
          <w:szCs w:val="24"/>
          <w:lang w:val="en"/>
        </w:rPr>
        <w:t>;</w:t>
      </w:r>
    </w:p>
    <w:p w14:paraId="1CA37092" w14:textId="62A76E54" w:rsidR="003B3F2A" w:rsidRPr="00E432D2" w:rsidRDefault="003B3F2A"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lang w:val="en"/>
        </w:rPr>
      </w:pPr>
      <w:r w:rsidRPr="00E432D2">
        <w:rPr>
          <w:rFonts w:ascii="Times New Roman" w:hAnsi="Times New Roman" w:cs="Times New Roman"/>
          <w:color w:val="000000"/>
          <w:sz w:val="24"/>
          <w:szCs w:val="24"/>
          <w:lang w:val="en"/>
        </w:rPr>
        <w:t xml:space="preserve">the rules applicable to trading on the </w:t>
      </w:r>
      <w:r w:rsidR="00162465" w:rsidRPr="00E432D2">
        <w:rPr>
          <w:rFonts w:ascii="Times New Roman" w:hAnsi="Times New Roman" w:cs="Times New Roman"/>
          <w:color w:val="000000"/>
          <w:sz w:val="24"/>
          <w:szCs w:val="24"/>
          <w:lang w:val="en"/>
        </w:rPr>
        <w:t>ATS</w:t>
      </w:r>
      <w:r w:rsidRPr="00E432D2">
        <w:rPr>
          <w:rFonts w:ascii="Times New Roman" w:hAnsi="Times New Roman" w:cs="Times New Roman"/>
          <w:color w:val="000000"/>
          <w:sz w:val="24"/>
          <w:szCs w:val="24"/>
          <w:lang w:val="en"/>
        </w:rPr>
        <w:t xml:space="preserve"> may be governed by the laws of the home jurisdiction, rather than the laws of </w:t>
      </w:r>
      <w:r w:rsidR="009D7E75">
        <w:rPr>
          <w:rFonts w:ascii="Times New Roman" w:hAnsi="Times New Roman" w:cs="Times New Roman"/>
          <w:color w:val="000000"/>
          <w:sz w:val="24"/>
          <w:szCs w:val="24"/>
          <w:lang w:val="en"/>
        </w:rPr>
        <w:t>Canada</w:t>
      </w:r>
      <w:r w:rsidRPr="00E432D2">
        <w:rPr>
          <w:rFonts w:ascii="Times New Roman" w:hAnsi="Times New Roman" w:cs="Times New Roman"/>
          <w:color w:val="000000"/>
          <w:sz w:val="24"/>
          <w:szCs w:val="24"/>
          <w:lang w:val="en"/>
        </w:rPr>
        <w:t xml:space="preserve">; and </w:t>
      </w:r>
    </w:p>
    <w:p w14:paraId="45225466" w14:textId="5C2C4BE4" w:rsidR="0041031B" w:rsidRPr="00E432D2" w:rsidRDefault="003B3F2A" w:rsidP="00C47AC0">
      <w:pPr>
        <w:pStyle w:val="ListParagraph"/>
        <w:numPr>
          <w:ilvl w:val="1"/>
          <w:numId w:val="5"/>
        </w:numPr>
        <w:autoSpaceDE w:val="0"/>
        <w:autoSpaceDN w:val="0"/>
        <w:adjustRightInd w:val="0"/>
        <w:spacing w:after="0"/>
        <w:rPr>
          <w:rFonts w:ascii="Times New Roman" w:hAnsi="Times New Roman" w:cs="Times New Roman"/>
          <w:b/>
          <w:bCs/>
          <w:color w:val="000000"/>
          <w:sz w:val="24"/>
          <w:szCs w:val="24"/>
        </w:rPr>
      </w:pPr>
      <w:r w:rsidRPr="00E432D2">
        <w:rPr>
          <w:rFonts w:ascii="Times New Roman" w:hAnsi="Times New Roman" w:cs="Times New Roman"/>
          <w:color w:val="000000"/>
          <w:sz w:val="24"/>
          <w:szCs w:val="24"/>
          <w:lang w:val="en"/>
        </w:rPr>
        <w:t xml:space="preserve">the </w:t>
      </w:r>
      <w:r w:rsidR="00162465" w:rsidRPr="00E432D2">
        <w:rPr>
          <w:rFonts w:ascii="Times New Roman" w:hAnsi="Times New Roman" w:cs="Times New Roman"/>
          <w:color w:val="000000"/>
          <w:sz w:val="24"/>
          <w:szCs w:val="24"/>
          <w:lang w:val="en"/>
        </w:rPr>
        <w:t>ATS</w:t>
      </w:r>
      <w:r w:rsidRPr="00E432D2">
        <w:rPr>
          <w:rFonts w:ascii="Times New Roman" w:hAnsi="Times New Roman" w:cs="Times New Roman"/>
          <w:color w:val="000000"/>
          <w:sz w:val="24"/>
          <w:szCs w:val="24"/>
          <w:lang w:val="en"/>
        </w:rPr>
        <w:t xml:space="preserve"> is regulated by the regulator in the home jurisdiction, rather than the </w:t>
      </w:r>
      <w:r w:rsidR="00CA32E0">
        <w:rPr>
          <w:rFonts w:ascii="Times New Roman" w:hAnsi="Times New Roman" w:cs="Times New Roman"/>
          <w:color w:val="000000"/>
          <w:sz w:val="24"/>
          <w:szCs w:val="24"/>
          <w:lang w:val="en"/>
        </w:rPr>
        <w:t>CSA</w:t>
      </w:r>
      <w:r w:rsidR="009F2553" w:rsidRPr="00E432D2">
        <w:rPr>
          <w:rFonts w:ascii="Times New Roman" w:hAnsi="Times New Roman" w:cs="Times New Roman"/>
          <w:color w:val="000000"/>
          <w:sz w:val="24"/>
          <w:szCs w:val="24"/>
          <w:lang w:val="en"/>
        </w:rPr>
        <w:t>;</w:t>
      </w:r>
    </w:p>
    <w:p w14:paraId="510CB235" w14:textId="074BDF6C" w:rsidR="0041031B" w:rsidRDefault="0041031B" w:rsidP="0041031B">
      <w:pPr>
        <w:autoSpaceDE w:val="0"/>
        <w:autoSpaceDN w:val="0"/>
        <w:adjustRightInd w:val="0"/>
        <w:spacing w:after="0"/>
        <w:rPr>
          <w:rFonts w:ascii="Times New Roman" w:hAnsi="Times New Roman" w:cs="Times New Roman"/>
          <w:b/>
          <w:bCs/>
          <w:color w:val="000000"/>
          <w:sz w:val="24"/>
          <w:szCs w:val="24"/>
        </w:rPr>
      </w:pPr>
    </w:p>
    <w:p w14:paraId="04C6EBA2" w14:textId="77777777" w:rsidR="00B426DB" w:rsidRPr="00E432D2" w:rsidRDefault="00B426DB" w:rsidP="0041031B">
      <w:pPr>
        <w:autoSpaceDE w:val="0"/>
        <w:autoSpaceDN w:val="0"/>
        <w:adjustRightInd w:val="0"/>
        <w:spacing w:after="0"/>
        <w:rPr>
          <w:rFonts w:ascii="Times New Roman" w:hAnsi="Times New Roman" w:cs="Times New Roman"/>
          <w:b/>
          <w:bCs/>
          <w:color w:val="000000"/>
          <w:sz w:val="24"/>
          <w:szCs w:val="24"/>
        </w:rPr>
      </w:pPr>
    </w:p>
    <w:p w14:paraId="6F1D7D55" w14:textId="28024BFA" w:rsidR="0041031B" w:rsidRPr="00E432D2" w:rsidRDefault="0041031B" w:rsidP="0041031B">
      <w:pPr>
        <w:autoSpaceDE w:val="0"/>
        <w:autoSpaceDN w:val="0"/>
        <w:adjustRightInd w:val="0"/>
        <w:spacing w:after="0"/>
        <w:rPr>
          <w:rFonts w:ascii="Times New Roman" w:hAnsi="Times New Roman" w:cs="Times New Roman"/>
          <w:b/>
          <w:bCs/>
          <w:color w:val="000000"/>
          <w:sz w:val="24"/>
          <w:szCs w:val="24"/>
        </w:rPr>
      </w:pPr>
      <w:r w:rsidRPr="00E432D2">
        <w:rPr>
          <w:rFonts w:ascii="Times New Roman" w:hAnsi="Times New Roman" w:cs="Times New Roman"/>
          <w:b/>
          <w:bCs/>
          <w:color w:val="000000"/>
          <w:sz w:val="24"/>
          <w:szCs w:val="24"/>
        </w:rPr>
        <w:t xml:space="preserve">Submission to Jurisdiction and </w:t>
      </w:r>
      <w:r w:rsidR="00281905">
        <w:rPr>
          <w:rFonts w:ascii="Times New Roman" w:hAnsi="Times New Roman" w:cs="Times New Roman"/>
          <w:b/>
          <w:bCs/>
          <w:color w:val="000000"/>
          <w:sz w:val="24"/>
          <w:szCs w:val="24"/>
        </w:rPr>
        <w:t xml:space="preserve">Appointment of </w:t>
      </w:r>
      <w:r w:rsidRPr="00E432D2">
        <w:rPr>
          <w:rFonts w:ascii="Times New Roman" w:hAnsi="Times New Roman" w:cs="Times New Roman"/>
          <w:b/>
          <w:bCs/>
          <w:color w:val="000000"/>
          <w:sz w:val="24"/>
          <w:szCs w:val="24"/>
        </w:rPr>
        <w:t>Agent for Service</w:t>
      </w:r>
    </w:p>
    <w:p w14:paraId="595E1D2A" w14:textId="77777777" w:rsidR="0041031B" w:rsidRPr="00E432D2" w:rsidRDefault="0041031B" w:rsidP="0041031B">
      <w:pPr>
        <w:autoSpaceDE w:val="0"/>
        <w:autoSpaceDN w:val="0"/>
        <w:adjustRightInd w:val="0"/>
        <w:spacing w:after="0"/>
        <w:rPr>
          <w:rFonts w:ascii="Times New Roman" w:hAnsi="Times New Roman" w:cs="Times New Roman"/>
          <w:color w:val="000000"/>
          <w:sz w:val="24"/>
          <w:szCs w:val="24"/>
        </w:rPr>
      </w:pPr>
    </w:p>
    <w:p w14:paraId="0A91B4B2" w14:textId="6B4F5D89" w:rsidR="009F2553" w:rsidRPr="00E432D2" w:rsidRDefault="003B3F2A"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With respect to a proceeding brought by </w:t>
      </w:r>
      <w:r w:rsidR="00CA32E0">
        <w:rPr>
          <w:rFonts w:ascii="Times New Roman" w:hAnsi="Times New Roman" w:cs="Times New Roman"/>
          <w:color w:val="000000"/>
          <w:sz w:val="24"/>
          <w:szCs w:val="24"/>
        </w:rPr>
        <w:t>an applicable</w:t>
      </w:r>
      <w:r w:rsidRPr="00E432D2">
        <w:rPr>
          <w:rFonts w:ascii="Times New Roman" w:hAnsi="Times New Roman" w:cs="Times New Roman"/>
          <w:color w:val="000000"/>
          <w:sz w:val="24"/>
          <w:szCs w:val="24"/>
        </w:rPr>
        <w:t xml:space="preserve"> </w:t>
      </w:r>
      <w:r w:rsidR="00281905">
        <w:rPr>
          <w:rFonts w:ascii="Times New Roman" w:hAnsi="Times New Roman" w:cs="Times New Roman"/>
          <w:color w:val="000000"/>
          <w:sz w:val="24"/>
          <w:szCs w:val="24"/>
        </w:rPr>
        <w:t>securities regulatory authority</w:t>
      </w:r>
      <w:r w:rsidRPr="00E432D2">
        <w:rPr>
          <w:rFonts w:ascii="Times New Roman" w:hAnsi="Times New Roman" w:cs="Times New Roman"/>
          <w:color w:val="000000"/>
          <w:sz w:val="24"/>
          <w:szCs w:val="24"/>
        </w:rPr>
        <w:t xml:space="preserve"> arising out of, related to, concerning, or in any other manner connected with th</w:t>
      </w:r>
      <w:r w:rsidR="00CA32E0">
        <w:rPr>
          <w:rFonts w:ascii="Times New Roman" w:hAnsi="Times New Roman" w:cs="Times New Roman"/>
          <w:color w:val="000000"/>
          <w:sz w:val="24"/>
          <w:szCs w:val="24"/>
        </w:rPr>
        <w:t>at</w:t>
      </w:r>
      <w:r w:rsidRPr="00E432D2">
        <w:rPr>
          <w:rFonts w:ascii="Times New Roman" w:hAnsi="Times New Roman" w:cs="Times New Roman"/>
          <w:color w:val="000000"/>
          <w:sz w:val="24"/>
          <w:szCs w:val="24"/>
        </w:rPr>
        <w:t xml:space="preserve"> </w:t>
      </w:r>
      <w:r w:rsidR="00281905">
        <w:rPr>
          <w:rFonts w:ascii="Times New Roman" w:hAnsi="Times New Roman" w:cs="Times New Roman"/>
          <w:color w:val="000000"/>
          <w:sz w:val="24"/>
          <w:szCs w:val="24"/>
        </w:rPr>
        <w:t>securities regulatory authority</w:t>
      </w:r>
      <w:r w:rsidRPr="00E432D2">
        <w:rPr>
          <w:rFonts w:ascii="Times New Roman" w:hAnsi="Times New Roman" w:cs="Times New Roman"/>
          <w:color w:val="000000"/>
          <w:sz w:val="24"/>
          <w:szCs w:val="24"/>
        </w:rPr>
        <w:t xml:space="preserve">’s regulation and oversight of the activities of the </w:t>
      </w:r>
      <w:r w:rsidR="00162465"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in </w:t>
      </w:r>
      <w:r w:rsidR="00CA32E0">
        <w:rPr>
          <w:rFonts w:ascii="Times New Roman" w:hAnsi="Times New Roman" w:cs="Times New Roman"/>
          <w:color w:val="000000"/>
          <w:sz w:val="24"/>
          <w:szCs w:val="24"/>
        </w:rPr>
        <w:t>Canada</w:t>
      </w:r>
      <w:r w:rsidRPr="00E432D2">
        <w:rPr>
          <w:rFonts w:ascii="Times New Roman" w:hAnsi="Times New Roman" w:cs="Times New Roman"/>
          <w:color w:val="000000"/>
          <w:sz w:val="24"/>
          <w:szCs w:val="24"/>
        </w:rPr>
        <w:t xml:space="preserve">, the </w:t>
      </w:r>
      <w:r w:rsidR="00162465"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will submit to the non-exclusive jurisdiction of (</w:t>
      </w:r>
      <w:proofErr w:type="spellStart"/>
      <w:r w:rsidRPr="00E432D2">
        <w:rPr>
          <w:rFonts w:ascii="Times New Roman" w:hAnsi="Times New Roman" w:cs="Times New Roman"/>
          <w:color w:val="000000"/>
          <w:sz w:val="24"/>
          <w:szCs w:val="24"/>
        </w:rPr>
        <w:t>i</w:t>
      </w:r>
      <w:proofErr w:type="spellEnd"/>
      <w:r w:rsidRPr="00E432D2">
        <w:rPr>
          <w:rFonts w:ascii="Times New Roman" w:hAnsi="Times New Roman" w:cs="Times New Roman"/>
          <w:color w:val="000000"/>
          <w:sz w:val="24"/>
          <w:szCs w:val="24"/>
        </w:rPr>
        <w:t xml:space="preserve">) the courts and administrative tribunals of </w:t>
      </w:r>
      <w:r w:rsidR="00CA32E0">
        <w:rPr>
          <w:rFonts w:ascii="Times New Roman" w:hAnsi="Times New Roman" w:cs="Times New Roman"/>
          <w:color w:val="000000"/>
          <w:sz w:val="24"/>
          <w:szCs w:val="24"/>
        </w:rPr>
        <w:t xml:space="preserve">that </w:t>
      </w:r>
      <w:r w:rsidR="00281905">
        <w:rPr>
          <w:rFonts w:ascii="Times New Roman" w:hAnsi="Times New Roman" w:cs="Times New Roman"/>
          <w:color w:val="000000"/>
          <w:sz w:val="24"/>
          <w:szCs w:val="24"/>
        </w:rPr>
        <w:t>securities regulatory authority</w:t>
      </w:r>
      <w:r w:rsidR="00CA32E0">
        <w:rPr>
          <w:rFonts w:ascii="Times New Roman" w:hAnsi="Times New Roman" w:cs="Times New Roman"/>
          <w:color w:val="000000"/>
          <w:sz w:val="24"/>
          <w:szCs w:val="24"/>
        </w:rPr>
        <w:t>’s province</w:t>
      </w:r>
      <w:r w:rsidR="001006B9">
        <w:rPr>
          <w:rFonts w:ascii="Times New Roman" w:hAnsi="Times New Roman" w:cs="Times New Roman"/>
          <w:color w:val="000000"/>
          <w:sz w:val="24"/>
          <w:szCs w:val="24"/>
        </w:rPr>
        <w:t xml:space="preserve"> or territory</w:t>
      </w:r>
      <w:r w:rsidRPr="00E432D2">
        <w:rPr>
          <w:rFonts w:ascii="Times New Roman" w:hAnsi="Times New Roman" w:cs="Times New Roman"/>
          <w:color w:val="000000"/>
          <w:sz w:val="24"/>
          <w:szCs w:val="24"/>
        </w:rPr>
        <w:t xml:space="preserve">, and (ii) an administrative proceeding in </w:t>
      </w:r>
      <w:r w:rsidR="00CA32E0">
        <w:rPr>
          <w:rFonts w:ascii="Times New Roman" w:hAnsi="Times New Roman" w:cs="Times New Roman"/>
          <w:color w:val="000000"/>
          <w:sz w:val="24"/>
          <w:szCs w:val="24"/>
        </w:rPr>
        <w:t>that province</w:t>
      </w:r>
      <w:r w:rsidR="001006B9">
        <w:rPr>
          <w:rFonts w:ascii="Times New Roman" w:hAnsi="Times New Roman" w:cs="Times New Roman"/>
          <w:color w:val="000000"/>
          <w:sz w:val="24"/>
          <w:szCs w:val="24"/>
        </w:rPr>
        <w:t xml:space="preserve"> or territory</w:t>
      </w:r>
      <w:r w:rsidRPr="00E432D2">
        <w:rPr>
          <w:rFonts w:ascii="Times New Roman" w:hAnsi="Times New Roman" w:cs="Times New Roman"/>
          <w:color w:val="000000"/>
          <w:sz w:val="24"/>
          <w:szCs w:val="24"/>
        </w:rPr>
        <w:t>;</w:t>
      </w:r>
    </w:p>
    <w:p w14:paraId="12CDBB60" w14:textId="77777777" w:rsidR="003B3F2A" w:rsidRPr="00E432D2" w:rsidRDefault="003B3F2A" w:rsidP="003B3F2A">
      <w:pPr>
        <w:pStyle w:val="ListParagraph"/>
        <w:rPr>
          <w:rFonts w:ascii="Times New Roman" w:hAnsi="Times New Roman" w:cs="Times New Roman"/>
          <w:color w:val="000000"/>
          <w:sz w:val="24"/>
          <w:szCs w:val="24"/>
        </w:rPr>
      </w:pPr>
    </w:p>
    <w:p w14:paraId="799A19E1" w14:textId="38CB6428" w:rsidR="00455112" w:rsidRPr="00E432D2" w:rsidRDefault="003B3F2A" w:rsidP="00C47AC0">
      <w:pPr>
        <w:pStyle w:val="ListParagraph"/>
        <w:numPr>
          <w:ilvl w:val="0"/>
          <w:numId w:val="5"/>
        </w:numPr>
        <w:autoSpaceDE w:val="0"/>
        <w:autoSpaceDN w:val="0"/>
        <w:adjustRightInd w:val="0"/>
        <w:spacing w:after="0"/>
        <w:rPr>
          <w:rFonts w:ascii="Times New Roman" w:hAnsi="Times New Roman" w:cs="Times New Roman"/>
          <w:b/>
          <w:color w:val="000000"/>
          <w:sz w:val="24"/>
          <w:szCs w:val="24"/>
        </w:rPr>
      </w:pPr>
      <w:r w:rsidRPr="00E432D2">
        <w:rPr>
          <w:rFonts w:ascii="Times New Roman" w:hAnsi="Times New Roman" w:cs="Times New Roman"/>
          <w:color w:val="000000"/>
          <w:sz w:val="24"/>
          <w:szCs w:val="24"/>
        </w:rPr>
        <w:t xml:space="preserve">The </w:t>
      </w:r>
      <w:r w:rsidR="00162465" w:rsidRPr="00E432D2">
        <w:rPr>
          <w:rFonts w:ascii="Times New Roman" w:hAnsi="Times New Roman" w:cs="Times New Roman"/>
          <w:color w:val="000000"/>
          <w:sz w:val="24"/>
          <w:szCs w:val="24"/>
        </w:rPr>
        <w:t>ATS</w:t>
      </w:r>
      <w:r w:rsidRPr="00E432D2">
        <w:rPr>
          <w:rFonts w:ascii="Times New Roman" w:hAnsi="Times New Roman" w:cs="Times New Roman"/>
          <w:color w:val="000000"/>
          <w:sz w:val="24"/>
          <w:szCs w:val="24"/>
        </w:rPr>
        <w:t xml:space="preserve"> will </w:t>
      </w:r>
      <w:r w:rsidR="00FE4200" w:rsidRPr="00E432D2">
        <w:rPr>
          <w:rFonts w:ascii="Times New Roman" w:hAnsi="Times New Roman" w:cs="Times New Roman"/>
          <w:color w:val="000000"/>
          <w:sz w:val="24"/>
          <w:szCs w:val="24"/>
        </w:rPr>
        <w:t>submit to</w:t>
      </w:r>
      <w:r w:rsidRPr="00E432D2">
        <w:rPr>
          <w:rFonts w:ascii="Times New Roman" w:hAnsi="Times New Roman" w:cs="Times New Roman"/>
          <w:color w:val="000000"/>
          <w:sz w:val="24"/>
          <w:szCs w:val="24"/>
        </w:rPr>
        <w:t xml:space="preserve"> the</w:t>
      </w:r>
      <w:r w:rsidR="00CA32E0">
        <w:rPr>
          <w:rFonts w:ascii="Times New Roman" w:hAnsi="Times New Roman" w:cs="Times New Roman"/>
          <w:color w:val="000000"/>
          <w:sz w:val="24"/>
          <w:szCs w:val="24"/>
        </w:rPr>
        <w:t xml:space="preserve"> applicable</w:t>
      </w:r>
      <w:r w:rsidRPr="00E432D2">
        <w:rPr>
          <w:rFonts w:ascii="Times New Roman" w:hAnsi="Times New Roman" w:cs="Times New Roman"/>
          <w:color w:val="000000"/>
          <w:sz w:val="24"/>
          <w:szCs w:val="24"/>
        </w:rPr>
        <w:t xml:space="preserve"> </w:t>
      </w:r>
      <w:r w:rsidR="00281905">
        <w:rPr>
          <w:rFonts w:ascii="Times New Roman" w:hAnsi="Times New Roman" w:cs="Times New Roman"/>
          <w:color w:val="000000"/>
          <w:sz w:val="24"/>
          <w:szCs w:val="24"/>
        </w:rPr>
        <w:t>securities regulatory authorities</w:t>
      </w:r>
      <w:r w:rsidRPr="00E432D2">
        <w:rPr>
          <w:rFonts w:ascii="Times New Roman" w:hAnsi="Times New Roman" w:cs="Times New Roman"/>
          <w:color w:val="000000"/>
          <w:sz w:val="24"/>
          <w:szCs w:val="24"/>
        </w:rPr>
        <w:t xml:space="preserve"> a valid and binding appointment of </w:t>
      </w:r>
      <w:r w:rsidR="00FE6FE7" w:rsidRPr="00E432D2">
        <w:rPr>
          <w:rFonts w:ascii="Times New Roman" w:hAnsi="Times New Roman" w:cs="Times New Roman"/>
          <w:color w:val="000000"/>
          <w:sz w:val="24"/>
          <w:szCs w:val="24"/>
        </w:rPr>
        <w:t>an</w:t>
      </w:r>
      <w:r w:rsidRPr="00E432D2">
        <w:rPr>
          <w:rFonts w:ascii="Times New Roman" w:hAnsi="Times New Roman" w:cs="Times New Roman"/>
          <w:color w:val="000000"/>
          <w:sz w:val="24"/>
          <w:szCs w:val="24"/>
        </w:rPr>
        <w:t xml:space="preserve"> agent for service in </w:t>
      </w:r>
      <w:r w:rsidR="00CA32E0">
        <w:rPr>
          <w:rFonts w:ascii="Times New Roman" w:hAnsi="Times New Roman" w:cs="Times New Roman"/>
          <w:color w:val="000000"/>
          <w:sz w:val="24"/>
          <w:szCs w:val="24"/>
        </w:rPr>
        <w:t>those jurisdictions</w:t>
      </w:r>
      <w:r w:rsidRPr="00E432D2">
        <w:rPr>
          <w:rFonts w:ascii="Times New Roman" w:hAnsi="Times New Roman" w:cs="Times New Roman"/>
          <w:color w:val="000000"/>
          <w:sz w:val="24"/>
          <w:szCs w:val="24"/>
        </w:rPr>
        <w:t xml:space="preserve"> upon which the </w:t>
      </w:r>
      <w:r w:rsidR="00CA32E0">
        <w:rPr>
          <w:rFonts w:ascii="Times New Roman" w:hAnsi="Times New Roman" w:cs="Times New Roman"/>
          <w:color w:val="000000"/>
          <w:sz w:val="24"/>
          <w:szCs w:val="24"/>
        </w:rPr>
        <w:t xml:space="preserve">applicable </w:t>
      </w:r>
      <w:r w:rsidR="00281905">
        <w:rPr>
          <w:rFonts w:ascii="Times New Roman" w:hAnsi="Times New Roman" w:cs="Times New Roman"/>
          <w:color w:val="000000"/>
          <w:sz w:val="24"/>
          <w:szCs w:val="24"/>
        </w:rPr>
        <w:t>securities regulatory authorities</w:t>
      </w:r>
      <w:r w:rsidRPr="00E432D2">
        <w:rPr>
          <w:rFonts w:ascii="Times New Roman" w:hAnsi="Times New Roman" w:cs="Times New Roman"/>
          <w:color w:val="000000"/>
          <w:sz w:val="24"/>
          <w:szCs w:val="24"/>
        </w:rPr>
        <w:t xml:space="preserve"> may serve a notice, pleading, subpoena, summons, or other process in any action, investigation, or administrative, criminal, quasi-criminal, penal, or other proceeding arising out of or relating to or concerning the </w:t>
      </w:r>
      <w:r w:rsidR="00CA32E0">
        <w:rPr>
          <w:rFonts w:ascii="Times New Roman" w:hAnsi="Times New Roman" w:cs="Times New Roman"/>
          <w:color w:val="000000"/>
          <w:sz w:val="24"/>
          <w:szCs w:val="24"/>
        </w:rPr>
        <w:t xml:space="preserve">applicable </w:t>
      </w:r>
      <w:r w:rsidR="00281905">
        <w:rPr>
          <w:rFonts w:ascii="Times New Roman" w:hAnsi="Times New Roman" w:cs="Times New Roman"/>
          <w:color w:val="000000"/>
          <w:sz w:val="24"/>
          <w:szCs w:val="24"/>
        </w:rPr>
        <w:t>securities regulatory authoritie</w:t>
      </w:r>
      <w:r w:rsidRPr="00E432D2">
        <w:rPr>
          <w:rFonts w:ascii="Times New Roman" w:hAnsi="Times New Roman" w:cs="Times New Roman"/>
          <w:color w:val="000000"/>
          <w:sz w:val="24"/>
          <w:szCs w:val="24"/>
        </w:rPr>
        <w:t>s</w:t>
      </w:r>
      <w:r w:rsidR="00CA32E0">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regulation and oversight of the </w:t>
      </w:r>
      <w:r w:rsidR="00162465" w:rsidRPr="00E432D2">
        <w:rPr>
          <w:rFonts w:ascii="Times New Roman" w:hAnsi="Times New Roman" w:cs="Times New Roman"/>
          <w:color w:val="000000"/>
          <w:sz w:val="24"/>
          <w:szCs w:val="24"/>
        </w:rPr>
        <w:t>ATS’</w:t>
      </w:r>
      <w:r w:rsidR="001A301C" w:rsidRPr="00E432D2">
        <w:rPr>
          <w:rFonts w:ascii="Times New Roman" w:hAnsi="Times New Roman" w:cs="Times New Roman"/>
          <w:color w:val="000000"/>
          <w:sz w:val="24"/>
          <w:szCs w:val="24"/>
        </w:rPr>
        <w:t xml:space="preserve"> activities in </w:t>
      </w:r>
      <w:r w:rsidR="00CA32E0">
        <w:rPr>
          <w:rFonts w:ascii="Times New Roman" w:hAnsi="Times New Roman" w:cs="Times New Roman"/>
          <w:color w:val="000000"/>
          <w:sz w:val="24"/>
          <w:szCs w:val="24"/>
        </w:rPr>
        <w:t>Canada</w:t>
      </w:r>
      <w:r w:rsidR="001A301C" w:rsidRPr="00E432D2">
        <w:rPr>
          <w:rFonts w:ascii="Times New Roman" w:hAnsi="Times New Roman" w:cs="Times New Roman"/>
          <w:color w:val="000000"/>
          <w:sz w:val="24"/>
          <w:szCs w:val="24"/>
        </w:rPr>
        <w:t>;</w:t>
      </w:r>
    </w:p>
    <w:p w14:paraId="27DFBBEF" w14:textId="77777777" w:rsidR="00455112" w:rsidRPr="00E432D2" w:rsidRDefault="00455112" w:rsidP="00455112">
      <w:pPr>
        <w:autoSpaceDE w:val="0"/>
        <w:autoSpaceDN w:val="0"/>
        <w:adjustRightInd w:val="0"/>
        <w:spacing w:after="0"/>
        <w:rPr>
          <w:rFonts w:ascii="Times New Roman" w:hAnsi="Times New Roman" w:cs="Times New Roman"/>
          <w:b/>
          <w:color w:val="000000"/>
          <w:sz w:val="24"/>
          <w:szCs w:val="24"/>
        </w:rPr>
      </w:pPr>
    </w:p>
    <w:p w14:paraId="4D398894" w14:textId="77777777" w:rsidR="00455112" w:rsidRPr="00E432D2" w:rsidRDefault="00455112" w:rsidP="00455112">
      <w:pPr>
        <w:autoSpaceDE w:val="0"/>
        <w:autoSpaceDN w:val="0"/>
        <w:adjustRightInd w:val="0"/>
        <w:spacing w:after="0"/>
        <w:rPr>
          <w:rFonts w:ascii="Times New Roman" w:hAnsi="Times New Roman" w:cs="Times New Roman"/>
          <w:b/>
          <w:color w:val="000000"/>
          <w:sz w:val="24"/>
          <w:szCs w:val="24"/>
        </w:rPr>
      </w:pPr>
      <w:r w:rsidRPr="00E432D2">
        <w:rPr>
          <w:rFonts w:ascii="Times New Roman" w:hAnsi="Times New Roman" w:cs="Times New Roman"/>
          <w:b/>
          <w:color w:val="000000"/>
          <w:sz w:val="24"/>
          <w:szCs w:val="24"/>
        </w:rPr>
        <w:t>Information Sharing</w:t>
      </w:r>
    </w:p>
    <w:p w14:paraId="33397DEB" w14:textId="77777777" w:rsidR="009F2553" w:rsidRPr="00E432D2" w:rsidRDefault="009F2553" w:rsidP="009F2553">
      <w:pPr>
        <w:pStyle w:val="ListParagraph"/>
        <w:rPr>
          <w:rFonts w:ascii="Times New Roman" w:hAnsi="Times New Roman" w:cs="Times New Roman"/>
          <w:color w:val="000000"/>
          <w:sz w:val="24"/>
          <w:szCs w:val="24"/>
        </w:rPr>
      </w:pPr>
    </w:p>
    <w:p w14:paraId="747BD342" w14:textId="42844AD3" w:rsidR="002C34E0" w:rsidRPr="00E432D2" w:rsidRDefault="001A301C"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162465" w:rsidRPr="00E432D2">
        <w:rPr>
          <w:rFonts w:ascii="Times New Roman" w:hAnsi="Times New Roman" w:cs="Times New Roman"/>
          <w:color w:val="000000"/>
          <w:sz w:val="24"/>
          <w:szCs w:val="24"/>
        </w:rPr>
        <w:t>ATS</w:t>
      </w:r>
      <w:r w:rsidR="002C34E0" w:rsidRPr="00E432D2">
        <w:rPr>
          <w:rFonts w:ascii="Times New Roman" w:hAnsi="Times New Roman" w:cs="Times New Roman"/>
          <w:color w:val="000000"/>
          <w:sz w:val="24"/>
          <w:szCs w:val="24"/>
        </w:rPr>
        <w:t xml:space="preserve"> </w:t>
      </w:r>
      <w:r w:rsidR="00FE6FE7" w:rsidRPr="00E432D2">
        <w:rPr>
          <w:rFonts w:ascii="Times New Roman" w:hAnsi="Times New Roman" w:cs="Times New Roman"/>
          <w:color w:val="000000"/>
          <w:sz w:val="24"/>
          <w:szCs w:val="24"/>
        </w:rPr>
        <w:t>must</w:t>
      </w:r>
      <w:r w:rsidR="002C34E0" w:rsidRPr="00E432D2">
        <w:rPr>
          <w:rFonts w:ascii="Times New Roman" w:hAnsi="Times New Roman" w:cs="Times New Roman"/>
          <w:color w:val="000000"/>
          <w:sz w:val="24"/>
          <w:szCs w:val="24"/>
        </w:rPr>
        <w:t xml:space="preserve">, and </w:t>
      </w:r>
      <w:r w:rsidR="00FE6FE7" w:rsidRPr="00E432D2">
        <w:rPr>
          <w:rFonts w:ascii="Times New Roman" w:hAnsi="Times New Roman" w:cs="Times New Roman"/>
          <w:color w:val="000000"/>
          <w:sz w:val="24"/>
          <w:szCs w:val="24"/>
        </w:rPr>
        <w:t>must</w:t>
      </w:r>
      <w:r w:rsidR="002C34E0" w:rsidRPr="00E432D2">
        <w:rPr>
          <w:rFonts w:ascii="Times New Roman" w:hAnsi="Times New Roman" w:cs="Times New Roman"/>
          <w:color w:val="000000"/>
          <w:sz w:val="24"/>
          <w:szCs w:val="24"/>
        </w:rPr>
        <w:t xml:space="preserve"> cause its affiliated entities</w:t>
      </w:r>
      <w:r w:rsidRPr="00E432D2">
        <w:rPr>
          <w:rFonts w:ascii="Times New Roman" w:hAnsi="Times New Roman" w:cs="Times New Roman"/>
          <w:color w:val="000000"/>
          <w:sz w:val="24"/>
          <w:szCs w:val="24"/>
        </w:rPr>
        <w:t>, if any</w:t>
      </w:r>
      <w:r w:rsidR="002C34E0" w:rsidRPr="00E432D2">
        <w:rPr>
          <w:rFonts w:ascii="Times New Roman" w:hAnsi="Times New Roman" w:cs="Times New Roman"/>
          <w:color w:val="000000"/>
          <w:sz w:val="24"/>
          <w:szCs w:val="24"/>
        </w:rPr>
        <w:t xml:space="preserve">, to promptly provide to the </w:t>
      </w:r>
      <w:r w:rsidR="00CA32E0">
        <w:rPr>
          <w:rFonts w:ascii="Times New Roman" w:hAnsi="Times New Roman" w:cs="Times New Roman"/>
          <w:color w:val="000000"/>
          <w:sz w:val="24"/>
          <w:szCs w:val="24"/>
        </w:rPr>
        <w:t xml:space="preserve">applicable </w:t>
      </w:r>
      <w:r w:rsidR="00281905">
        <w:rPr>
          <w:rFonts w:ascii="Times New Roman" w:hAnsi="Times New Roman" w:cs="Times New Roman"/>
          <w:color w:val="000000"/>
          <w:sz w:val="24"/>
          <w:szCs w:val="24"/>
        </w:rPr>
        <w:t>securities regulatory authorities</w:t>
      </w:r>
      <w:r w:rsidR="002C34E0" w:rsidRPr="00E432D2">
        <w:rPr>
          <w:rFonts w:ascii="Times New Roman" w:hAnsi="Times New Roman" w:cs="Times New Roman"/>
          <w:color w:val="000000"/>
          <w:sz w:val="24"/>
          <w:szCs w:val="24"/>
        </w:rPr>
        <w:t>, on request, any and all data, information</w:t>
      </w:r>
      <w:r w:rsidR="00E2100D" w:rsidRPr="00E432D2">
        <w:rPr>
          <w:rFonts w:ascii="Times New Roman" w:hAnsi="Times New Roman" w:cs="Times New Roman"/>
          <w:color w:val="000000"/>
          <w:sz w:val="24"/>
          <w:szCs w:val="24"/>
        </w:rPr>
        <w:t>,</w:t>
      </w:r>
      <w:r w:rsidR="002C34E0" w:rsidRPr="00E432D2">
        <w:rPr>
          <w:rFonts w:ascii="Times New Roman" w:hAnsi="Times New Roman" w:cs="Times New Roman"/>
          <w:color w:val="000000"/>
          <w:sz w:val="24"/>
          <w:szCs w:val="24"/>
        </w:rPr>
        <w:t xml:space="preserve"> and analyses in the custody or control of </w:t>
      </w:r>
      <w:r w:rsidRPr="00E432D2">
        <w:rPr>
          <w:rFonts w:ascii="Times New Roman" w:hAnsi="Times New Roman" w:cs="Times New Roman"/>
          <w:color w:val="000000"/>
          <w:sz w:val="24"/>
          <w:szCs w:val="24"/>
        </w:rPr>
        <w:t xml:space="preserve">the </w:t>
      </w:r>
      <w:r w:rsidR="00162465" w:rsidRPr="00E432D2">
        <w:rPr>
          <w:rFonts w:ascii="Times New Roman" w:hAnsi="Times New Roman" w:cs="Times New Roman"/>
          <w:color w:val="000000"/>
          <w:sz w:val="24"/>
          <w:szCs w:val="24"/>
        </w:rPr>
        <w:t>ATS</w:t>
      </w:r>
      <w:r w:rsidR="002C34E0" w:rsidRPr="00E432D2">
        <w:rPr>
          <w:rFonts w:ascii="Times New Roman" w:hAnsi="Times New Roman" w:cs="Times New Roman"/>
          <w:color w:val="000000"/>
          <w:sz w:val="24"/>
          <w:szCs w:val="24"/>
        </w:rPr>
        <w:t xml:space="preserve"> or any of its affiliated entities, without limitations, redactions, restrictions or conditions, including, without limiting the generality of the foregoing:</w:t>
      </w:r>
    </w:p>
    <w:p w14:paraId="2295D3FB" w14:textId="47150412" w:rsidR="002C34E0" w:rsidRPr="00E432D2" w:rsidRDefault="002C34E0"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data, information</w:t>
      </w:r>
      <w:r w:rsidR="00D14EDA"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and analyses relating to </w:t>
      </w:r>
      <w:proofErr w:type="gramStart"/>
      <w:r w:rsidRPr="00E432D2">
        <w:rPr>
          <w:rFonts w:ascii="Times New Roman" w:hAnsi="Times New Roman" w:cs="Times New Roman"/>
          <w:color w:val="000000"/>
          <w:sz w:val="24"/>
          <w:szCs w:val="24"/>
        </w:rPr>
        <w:t>all of</w:t>
      </w:r>
      <w:proofErr w:type="gramEnd"/>
      <w:r w:rsidRPr="00E432D2">
        <w:rPr>
          <w:rFonts w:ascii="Times New Roman" w:hAnsi="Times New Roman" w:cs="Times New Roman"/>
          <w:color w:val="000000"/>
          <w:sz w:val="24"/>
          <w:szCs w:val="24"/>
        </w:rPr>
        <w:t xml:space="preserve"> its or their businesses; and</w:t>
      </w:r>
    </w:p>
    <w:p w14:paraId="28B65D8A" w14:textId="780FEAFC" w:rsidR="002C34E0" w:rsidRPr="00E432D2" w:rsidRDefault="002C34E0" w:rsidP="00C47AC0">
      <w:pPr>
        <w:pStyle w:val="ListParagraph"/>
        <w:numPr>
          <w:ilvl w:val="1"/>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data, information</w:t>
      </w:r>
      <w:r w:rsidR="00D14EDA" w:rsidRPr="00E432D2">
        <w:rPr>
          <w:rFonts w:ascii="Times New Roman" w:hAnsi="Times New Roman" w:cs="Times New Roman"/>
          <w:color w:val="000000"/>
          <w:sz w:val="24"/>
          <w:szCs w:val="24"/>
        </w:rPr>
        <w:t>,</w:t>
      </w:r>
      <w:r w:rsidRPr="00E432D2">
        <w:rPr>
          <w:rFonts w:ascii="Times New Roman" w:hAnsi="Times New Roman" w:cs="Times New Roman"/>
          <w:color w:val="000000"/>
          <w:sz w:val="24"/>
          <w:szCs w:val="24"/>
        </w:rPr>
        <w:t xml:space="preserve"> and analyses of third parties in </w:t>
      </w:r>
      <w:r w:rsidR="00D14EDA" w:rsidRPr="00E432D2">
        <w:rPr>
          <w:rFonts w:ascii="Times New Roman" w:hAnsi="Times New Roman" w:cs="Times New Roman"/>
          <w:color w:val="000000"/>
          <w:sz w:val="24"/>
          <w:szCs w:val="24"/>
        </w:rPr>
        <w:t>its or their custody or control; and</w:t>
      </w:r>
    </w:p>
    <w:p w14:paraId="772F365F" w14:textId="77777777" w:rsidR="002C34E0" w:rsidRPr="00E432D2" w:rsidRDefault="002C34E0" w:rsidP="001A301C">
      <w:pPr>
        <w:autoSpaceDE w:val="0"/>
        <w:autoSpaceDN w:val="0"/>
        <w:adjustRightInd w:val="0"/>
        <w:spacing w:after="0"/>
        <w:rPr>
          <w:rFonts w:ascii="Times New Roman" w:hAnsi="Times New Roman" w:cs="Times New Roman"/>
          <w:color w:val="000000"/>
          <w:sz w:val="24"/>
          <w:szCs w:val="24"/>
        </w:rPr>
      </w:pPr>
    </w:p>
    <w:p w14:paraId="5828259B" w14:textId="0FF1F2F3" w:rsidR="002C34E0" w:rsidRPr="00E432D2" w:rsidRDefault="001A301C" w:rsidP="00C47AC0">
      <w:pPr>
        <w:pStyle w:val="ListParagraph"/>
        <w:numPr>
          <w:ilvl w:val="0"/>
          <w:numId w:val="5"/>
        </w:numPr>
        <w:autoSpaceDE w:val="0"/>
        <w:autoSpaceDN w:val="0"/>
        <w:adjustRightInd w:val="0"/>
        <w:spacing w:after="0"/>
        <w:rPr>
          <w:rFonts w:ascii="Times New Roman" w:hAnsi="Times New Roman" w:cs="Times New Roman"/>
          <w:color w:val="000000"/>
          <w:sz w:val="24"/>
          <w:szCs w:val="24"/>
        </w:rPr>
      </w:pPr>
      <w:r w:rsidRPr="00E432D2">
        <w:rPr>
          <w:rFonts w:ascii="Times New Roman" w:hAnsi="Times New Roman" w:cs="Times New Roman"/>
          <w:color w:val="000000"/>
          <w:sz w:val="24"/>
          <w:szCs w:val="24"/>
        </w:rPr>
        <w:t xml:space="preserve">The </w:t>
      </w:r>
      <w:r w:rsidR="00162465" w:rsidRPr="00E432D2">
        <w:rPr>
          <w:rFonts w:ascii="Times New Roman" w:hAnsi="Times New Roman" w:cs="Times New Roman"/>
          <w:color w:val="000000"/>
          <w:sz w:val="24"/>
          <w:szCs w:val="24"/>
        </w:rPr>
        <w:t>ATS</w:t>
      </w:r>
      <w:r w:rsidR="002C34E0" w:rsidRPr="00E432D2">
        <w:rPr>
          <w:rFonts w:ascii="Times New Roman" w:hAnsi="Times New Roman" w:cs="Times New Roman"/>
          <w:color w:val="000000"/>
          <w:sz w:val="24"/>
          <w:szCs w:val="24"/>
        </w:rPr>
        <w:t xml:space="preserve"> </w:t>
      </w:r>
      <w:r w:rsidR="00FE6FE7" w:rsidRPr="00E432D2">
        <w:rPr>
          <w:rFonts w:ascii="Times New Roman" w:hAnsi="Times New Roman" w:cs="Times New Roman"/>
          <w:color w:val="000000"/>
          <w:sz w:val="24"/>
          <w:szCs w:val="24"/>
        </w:rPr>
        <w:t>must</w:t>
      </w:r>
      <w:r w:rsidR="002C34E0" w:rsidRPr="00E432D2">
        <w:rPr>
          <w:rFonts w:ascii="Times New Roman" w:hAnsi="Times New Roman" w:cs="Times New Roman"/>
          <w:color w:val="000000"/>
          <w:sz w:val="24"/>
          <w:szCs w:val="24"/>
        </w:rPr>
        <w:t xml:space="preserve"> share information and otherwise cooperate with other recognized or exempt exchanges, recognized self-regulatory organizations, recognized or exempt clearing agencies, investor protection funds, and other appropriate regulatory bodies.</w:t>
      </w:r>
    </w:p>
    <w:sectPr w:rsidR="002C34E0" w:rsidRPr="00E432D2">
      <w:headerReference w:type="default"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53879" w14:textId="77777777" w:rsidR="00834560" w:rsidRDefault="00834560" w:rsidP="00EE4E30">
      <w:pPr>
        <w:spacing w:after="0"/>
      </w:pPr>
      <w:r>
        <w:separator/>
      </w:r>
    </w:p>
  </w:endnote>
  <w:endnote w:type="continuationSeparator" w:id="0">
    <w:p w14:paraId="1274A2A3" w14:textId="77777777" w:rsidR="00834560" w:rsidRDefault="00834560" w:rsidP="00EE4E30">
      <w:pPr>
        <w:spacing w:after="0"/>
      </w:pPr>
      <w:r>
        <w:continuationSeparator/>
      </w:r>
    </w:p>
  </w:endnote>
  <w:endnote w:type="continuationNotice" w:id="1">
    <w:p w14:paraId="72D5FB5B" w14:textId="77777777" w:rsidR="00834560" w:rsidRDefault="0083456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486390"/>
      <w:docPartObj>
        <w:docPartGallery w:val="Page Numbers (Bottom of Page)"/>
        <w:docPartUnique/>
      </w:docPartObj>
    </w:sdtPr>
    <w:sdtEndPr>
      <w:rPr>
        <w:rFonts w:ascii="Times New Roman" w:hAnsi="Times New Roman" w:cs="Times New Roman"/>
        <w:noProof/>
        <w:sz w:val="20"/>
        <w:szCs w:val="18"/>
      </w:rPr>
    </w:sdtEndPr>
    <w:sdtContent>
      <w:p w14:paraId="55538931" w14:textId="77777777" w:rsidR="009C127D" w:rsidRPr="00E432D2" w:rsidRDefault="009C127D">
        <w:pPr>
          <w:pStyle w:val="Footer"/>
          <w:jc w:val="right"/>
          <w:rPr>
            <w:rFonts w:ascii="Times New Roman" w:hAnsi="Times New Roman" w:cs="Times New Roman"/>
            <w:sz w:val="20"/>
            <w:szCs w:val="18"/>
          </w:rPr>
        </w:pPr>
        <w:r w:rsidRPr="00E432D2">
          <w:rPr>
            <w:rFonts w:ascii="Times New Roman" w:hAnsi="Times New Roman" w:cs="Times New Roman"/>
            <w:sz w:val="20"/>
            <w:szCs w:val="18"/>
          </w:rPr>
          <w:fldChar w:fldCharType="begin"/>
        </w:r>
        <w:r w:rsidRPr="00E432D2">
          <w:rPr>
            <w:rFonts w:ascii="Times New Roman" w:hAnsi="Times New Roman" w:cs="Times New Roman"/>
            <w:sz w:val="20"/>
            <w:szCs w:val="18"/>
          </w:rPr>
          <w:instrText xml:space="preserve"> PAGE   \* MERGEFORMAT </w:instrText>
        </w:r>
        <w:r w:rsidRPr="00E432D2">
          <w:rPr>
            <w:rFonts w:ascii="Times New Roman" w:hAnsi="Times New Roman" w:cs="Times New Roman"/>
            <w:sz w:val="20"/>
            <w:szCs w:val="18"/>
          </w:rPr>
          <w:fldChar w:fldCharType="separate"/>
        </w:r>
        <w:r w:rsidRPr="00E432D2">
          <w:rPr>
            <w:rFonts w:ascii="Times New Roman" w:hAnsi="Times New Roman" w:cs="Times New Roman"/>
            <w:noProof/>
            <w:sz w:val="20"/>
            <w:szCs w:val="18"/>
          </w:rPr>
          <w:t>12</w:t>
        </w:r>
        <w:r w:rsidRPr="00E432D2">
          <w:rPr>
            <w:rFonts w:ascii="Times New Roman" w:hAnsi="Times New Roman" w:cs="Times New Roman"/>
            <w:noProof/>
            <w:sz w:val="20"/>
            <w:szCs w:val="18"/>
          </w:rPr>
          <w:fldChar w:fldCharType="end"/>
        </w:r>
      </w:p>
    </w:sdtContent>
  </w:sdt>
  <w:p w14:paraId="00C2EE07" w14:textId="77777777" w:rsidR="009C127D" w:rsidRDefault="009C12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28C1F9" w14:textId="77777777" w:rsidR="00834560" w:rsidRDefault="00834560" w:rsidP="00EE4E30">
      <w:pPr>
        <w:spacing w:after="0"/>
      </w:pPr>
      <w:r>
        <w:separator/>
      </w:r>
    </w:p>
  </w:footnote>
  <w:footnote w:type="continuationSeparator" w:id="0">
    <w:p w14:paraId="4044003A" w14:textId="77777777" w:rsidR="00834560" w:rsidRDefault="00834560" w:rsidP="00EE4E30">
      <w:pPr>
        <w:spacing w:after="0"/>
      </w:pPr>
      <w:r>
        <w:continuationSeparator/>
      </w:r>
    </w:p>
  </w:footnote>
  <w:footnote w:type="continuationNotice" w:id="1">
    <w:p w14:paraId="4B229E00" w14:textId="77777777" w:rsidR="00834560" w:rsidRDefault="00834560">
      <w:pPr>
        <w:spacing w:after="0"/>
      </w:pPr>
    </w:p>
  </w:footnote>
  <w:footnote w:id="2">
    <w:p w14:paraId="5876EC8B" w14:textId="5CF3A052" w:rsidR="00517C3C" w:rsidRPr="00733664" w:rsidRDefault="00517C3C">
      <w:pPr>
        <w:pStyle w:val="FootnoteText"/>
        <w:rPr>
          <w:rFonts w:ascii="Times New Roman" w:hAnsi="Times New Roman" w:cs="Times New Roman"/>
          <w:lang w:val="en-US"/>
        </w:rPr>
      </w:pPr>
      <w:r w:rsidRPr="00733664">
        <w:rPr>
          <w:rStyle w:val="FootnoteReference"/>
          <w:rFonts w:ascii="Times New Roman" w:hAnsi="Times New Roman" w:cs="Times New Roman"/>
        </w:rPr>
        <w:footnoteRef/>
      </w:r>
      <w:r w:rsidRPr="00733664">
        <w:rPr>
          <w:rFonts w:ascii="Times New Roman" w:hAnsi="Times New Roman" w:cs="Times New Roman"/>
        </w:rPr>
        <w:t xml:space="preserve"> </w:t>
      </w:r>
      <w:r w:rsidRPr="00733664">
        <w:rPr>
          <w:rFonts w:ascii="Times New Roman" w:hAnsi="Times New Roman" w:cs="Times New Roman"/>
          <w:lang w:val="en-US"/>
        </w:rPr>
        <w:t>Fixed income securities do not include any crypto assets.</w:t>
      </w:r>
    </w:p>
  </w:footnote>
  <w:footnote w:id="3">
    <w:p w14:paraId="49ED8FBA" w14:textId="0BCD707D" w:rsidR="00633727" w:rsidRPr="00E432D2" w:rsidRDefault="00633727">
      <w:pPr>
        <w:pStyle w:val="FootnoteText"/>
        <w:rPr>
          <w:rFonts w:ascii="Times New Roman" w:hAnsi="Times New Roman" w:cs="Times New Roman"/>
          <w:lang w:val="en-US"/>
        </w:rPr>
      </w:pPr>
      <w:r w:rsidRPr="00E432D2">
        <w:rPr>
          <w:rStyle w:val="FootnoteReference"/>
          <w:rFonts w:ascii="Times New Roman" w:hAnsi="Times New Roman" w:cs="Times New Roman"/>
        </w:rPr>
        <w:footnoteRef/>
      </w:r>
      <w:r w:rsidRPr="00E432D2">
        <w:rPr>
          <w:rFonts w:ascii="Times New Roman" w:hAnsi="Times New Roman" w:cs="Times New Roman"/>
        </w:rPr>
        <w:t xml:space="preserve"> </w:t>
      </w:r>
      <w:r w:rsidRPr="00E432D2">
        <w:rPr>
          <w:rFonts w:ascii="Times New Roman" w:hAnsi="Times New Roman" w:cs="Times New Roman"/>
          <w:lang w:val="en-US"/>
        </w:rPr>
        <w:t xml:space="preserve">See The Board of the International Organization of Securities Commissions, “Market Fragmentation &amp; Cross-border Regulation Report” (June 2019), available at </w:t>
      </w:r>
      <w:hyperlink r:id="rId1" w:history="1">
        <w:r w:rsidRPr="00E432D2">
          <w:rPr>
            <w:rStyle w:val="Hyperlink"/>
            <w:rFonts w:ascii="Times New Roman" w:hAnsi="Times New Roman" w:cs="Times New Roman"/>
            <w:lang w:val="en-US"/>
          </w:rPr>
          <w:t>https://www.iosco.org/library/pubdocs/pdf/IOSCOPD629.pdf</w:t>
        </w:r>
      </w:hyperlink>
      <w:r w:rsidRPr="00E432D2">
        <w:rPr>
          <w:rFonts w:ascii="Times New Roman" w:hAnsi="Times New Roman" w:cs="Times New Roman"/>
          <w:lang w:val="en-US"/>
        </w:rPr>
        <w:t>.</w:t>
      </w:r>
    </w:p>
  </w:footnote>
  <w:footnote w:id="4">
    <w:p w14:paraId="3BF1535A" w14:textId="7F6328C3" w:rsidR="00AB42ED" w:rsidRPr="00B53523" w:rsidRDefault="00AB42ED" w:rsidP="005D169B">
      <w:pPr>
        <w:pStyle w:val="FootnoteText"/>
        <w:rPr>
          <w:rFonts w:ascii="Times New Roman" w:hAnsi="Times New Roman" w:cs="Times New Roman"/>
          <w:lang w:val="en-US"/>
        </w:rPr>
      </w:pPr>
      <w:r w:rsidRPr="00E432D2">
        <w:rPr>
          <w:rStyle w:val="FootnoteReference"/>
          <w:rFonts w:ascii="Times New Roman" w:hAnsi="Times New Roman" w:cs="Times New Roman"/>
        </w:rPr>
        <w:footnoteRef/>
      </w:r>
      <w:r w:rsidRPr="00E432D2">
        <w:rPr>
          <w:rFonts w:ascii="Times New Roman" w:hAnsi="Times New Roman" w:cs="Times New Roman"/>
        </w:rPr>
        <w:t xml:space="preserve"> </w:t>
      </w:r>
      <w:r w:rsidR="00CD5D7C">
        <w:rPr>
          <w:rFonts w:ascii="Times New Roman" w:hAnsi="Times New Roman" w:cs="Times New Roman"/>
        </w:rPr>
        <w:t>In Ontario, s</w:t>
      </w:r>
      <w:r w:rsidRPr="00E432D2">
        <w:rPr>
          <w:rFonts w:ascii="Times New Roman" w:hAnsi="Times New Roman" w:cs="Times New Roman"/>
        </w:rPr>
        <w:t xml:space="preserve">ee OSC Staff Notice 21-702 Regulatory Approach for Foreign-Based Stock Exchanges, available at </w:t>
      </w:r>
      <w:hyperlink r:id="rId2" w:history="1">
        <w:r w:rsidRPr="00E432D2">
          <w:rPr>
            <w:rStyle w:val="Hyperlink"/>
            <w:rFonts w:ascii="Times New Roman" w:hAnsi="Times New Roman" w:cs="Times New Roman"/>
          </w:rPr>
          <w:t>https://www.osc.gov.on.ca/en/SecuritiesLaw_sn_20031031_21-702_foreignbased.jsp</w:t>
        </w:r>
      </w:hyperlink>
      <w:r w:rsidR="00D47FCC" w:rsidRPr="00E432D2">
        <w:rPr>
          <w:rFonts w:ascii="Times New Roman" w:hAnsi="Times New Roman" w:cs="Times New Roman"/>
        </w:rPr>
        <w:t>;</w:t>
      </w:r>
      <w:r w:rsidRPr="00E432D2">
        <w:rPr>
          <w:rFonts w:ascii="Times New Roman" w:hAnsi="Times New Roman" w:cs="Times New Roman"/>
        </w:rPr>
        <w:t xml:space="preserve"> OSC Staff Notice 21-707 S</w:t>
      </w:r>
      <w:r w:rsidR="00D47FCC" w:rsidRPr="00E432D2">
        <w:rPr>
          <w:rFonts w:ascii="Times New Roman" w:hAnsi="Times New Roman" w:cs="Times New Roman"/>
        </w:rPr>
        <w:t>wap</w:t>
      </w:r>
      <w:r w:rsidRPr="00E432D2">
        <w:rPr>
          <w:rFonts w:ascii="Times New Roman" w:hAnsi="Times New Roman" w:cs="Times New Roman"/>
        </w:rPr>
        <w:t xml:space="preserve"> Execution Facilities </w:t>
      </w:r>
      <w:r w:rsidR="00D47FCC" w:rsidRPr="00E432D2">
        <w:rPr>
          <w:rFonts w:ascii="Times New Roman" w:hAnsi="Times New Roman" w:cs="Times New Roman"/>
        </w:rPr>
        <w:t>–</w:t>
      </w:r>
      <w:r w:rsidRPr="00E432D2">
        <w:rPr>
          <w:rFonts w:ascii="Times New Roman" w:hAnsi="Times New Roman" w:cs="Times New Roman"/>
        </w:rPr>
        <w:t xml:space="preserve"> </w:t>
      </w:r>
      <w:r w:rsidR="00D47FCC" w:rsidRPr="00E432D2">
        <w:rPr>
          <w:rFonts w:ascii="Times New Roman" w:hAnsi="Times New Roman" w:cs="Times New Roman"/>
        </w:rPr>
        <w:t>Exemption from Requirement to be Recognized as an Exchange</w:t>
      </w:r>
      <w:r w:rsidRPr="00E432D2">
        <w:rPr>
          <w:rFonts w:ascii="Times New Roman" w:hAnsi="Times New Roman" w:cs="Times New Roman"/>
        </w:rPr>
        <w:t xml:space="preserve">, available at </w:t>
      </w:r>
      <w:hyperlink r:id="rId3" w:history="1">
        <w:r w:rsidR="00D47FCC" w:rsidRPr="00E432D2">
          <w:rPr>
            <w:rStyle w:val="Hyperlink"/>
            <w:rFonts w:ascii="Times New Roman" w:hAnsi="Times New Roman" w:cs="Times New Roman"/>
          </w:rPr>
          <w:t>https://www.osc.gov.on.ca/en/SecuritiesLaw_sn_20131010_21-707_swap-execution-facilities.htm</w:t>
        </w:r>
      </w:hyperlink>
      <w:r w:rsidR="00D47FCC" w:rsidRPr="00E432D2">
        <w:rPr>
          <w:rFonts w:ascii="Times New Roman" w:hAnsi="Times New Roman" w:cs="Times New Roman"/>
        </w:rPr>
        <w:t xml:space="preserve">; and OSC Staff Notice 21-711 Multilateral Trading Facilities – Exemption from Requirement to be Recognized as an Exchange, available at </w:t>
      </w:r>
      <w:hyperlink r:id="rId4" w:history="1">
        <w:r w:rsidR="00D47FCC" w:rsidRPr="00E432D2">
          <w:rPr>
            <w:rStyle w:val="Hyperlink"/>
            <w:rFonts w:ascii="Times New Roman" w:hAnsi="Times New Roman" w:cs="Times New Roman"/>
          </w:rPr>
          <w:t>https://www.osc.gov.on.ca/en/SecuritiesLaw_20180104_21-711_multilateral-trading-facilities.htm</w:t>
        </w:r>
      </w:hyperlink>
      <w:r w:rsidRPr="00E432D2">
        <w:rPr>
          <w:rFonts w:ascii="Times New Roman" w:hAnsi="Times New Roman" w:cs="Times New Roman"/>
        </w:rPr>
        <w:t>.</w:t>
      </w:r>
      <w:r w:rsidR="00CD5D7C">
        <w:rPr>
          <w:rFonts w:ascii="Times New Roman" w:hAnsi="Times New Roman" w:cs="Times New Roman"/>
        </w:rPr>
        <w:t xml:space="preserve"> In Quebec</w:t>
      </w:r>
      <w:r w:rsidR="00DE6B38">
        <w:rPr>
          <w:rFonts w:ascii="Times New Roman" w:hAnsi="Times New Roman" w:cs="Times New Roman"/>
        </w:rPr>
        <w:t xml:space="preserve">, </w:t>
      </w:r>
      <w:r w:rsidR="00DE6B38" w:rsidRPr="005D169B">
        <w:rPr>
          <w:rFonts w:ascii="Times New Roman" w:hAnsi="Times New Roman" w:cs="Times New Roman"/>
        </w:rPr>
        <w:t xml:space="preserve">see </w:t>
      </w:r>
      <w:r w:rsidR="005D169B" w:rsidRPr="005D169B">
        <w:rPr>
          <w:rFonts w:ascii="Times New Roman" w:hAnsi="Times New Roman" w:cs="Times New Roman"/>
        </w:rPr>
        <w:t>P</w:t>
      </w:r>
      <w:r w:rsidR="005D169B">
        <w:rPr>
          <w:rFonts w:ascii="Times New Roman" w:hAnsi="Times New Roman" w:cs="Times New Roman"/>
        </w:rPr>
        <w:t xml:space="preserve">olicy Statement Respecting the Authorization of Foreign-Based Exchanges, available at </w:t>
      </w:r>
      <w:hyperlink r:id="rId5" w:history="1">
        <w:r w:rsidR="005D169B" w:rsidRPr="00B53523">
          <w:rPr>
            <w:rStyle w:val="Hyperlink"/>
            <w:rFonts w:ascii="Times New Roman" w:hAnsi="Times New Roman" w:cs="Times New Roman"/>
          </w:rPr>
          <w:t>https://lautorite.qc.ca/fileadmin/lautorite/reglementation/valeurs-mobilieres/instr-gen-bourses-etrangeres/2005-03-30/2005mars30-ig-boursesetrangeres-en.pdf</w:t>
        </w:r>
      </w:hyperlink>
      <w:r w:rsidR="00DE6B38" w:rsidRPr="00B53523">
        <w:rPr>
          <w:rFonts w:ascii="Times New Roman" w:hAnsi="Times New Roman" w:cs="Times New Roman"/>
        </w:rPr>
        <w:t>.</w:t>
      </w:r>
    </w:p>
  </w:footnote>
  <w:footnote w:id="5">
    <w:p w14:paraId="57CB8015" w14:textId="7CAC7B93" w:rsidR="00B53523" w:rsidRPr="00B53523" w:rsidRDefault="00B53523">
      <w:pPr>
        <w:pStyle w:val="FootnoteText"/>
        <w:rPr>
          <w:lang w:val="en-US"/>
        </w:rPr>
      </w:pPr>
      <w:r w:rsidRPr="00B53523">
        <w:rPr>
          <w:rStyle w:val="FootnoteReference"/>
          <w:rFonts w:ascii="Times New Roman" w:hAnsi="Times New Roman" w:cs="Times New Roman"/>
        </w:rPr>
        <w:footnoteRef/>
      </w:r>
      <w:r w:rsidRPr="00B53523">
        <w:rPr>
          <w:rFonts w:ascii="Times New Roman" w:hAnsi="Times New Roman" w:cs="Times New Roman"/>
        </w:rPr>
        <w:t xml:space="preserve"> This exemptive relief was granted on the basis that these entities are subject to a comprehensive regulatory regime in their home jurisdictions.</w:t>
      </w:r>
    </w:p>
  </w:footnote>
  <w:footnote w:id="6">
    <w:p w14:paraId="20B388A8" w14:textId="1A045420" w:rsidR="00F73EAF" w:rsidRPr="00E432D2" w:rsidRDefault="00F73EAF">
      <w:pPr>
        <w:pStyle w:val="FootnoteText"/>
        <w:rPr>
          <w:rFonts w:ascii="Times New Roman" w:hAnsi="Times New Roman" w:cs="Times New Roman"/>
          <w:lang w:val="en-US"/>
        </w:rPr>
      </w:pPr>
      <w:r w:rsidRPr="00E432D2">
        <w:rPr>
          <w:rStyle w:val="FootnoteReference"/>
          <w:rFonts w:ascii="Times New Roman" w:hAnsi="Times New Roman" w:cs="Times New Roman"/>
        </w:rPr>
        <w:footnoteRef/>
      </w:r>
      <w:r w:rsidRPr="00E432D2">
        <w:rPr>
          <w:rFonts w:ascii="Times New Roman" w:hAnsi="Times New Roman" w:cs="Times New Roman"/>
        </w:rPr>
        <w:t xml:space="preserve"> </w:t>
      </w:r>
      <w:r w:rsidRPr="00E432D2">
        <w:rPr>
          <w:rFonts w:ascii="Times New Roman" w:hAnsi="Times New Roman" w:cs="Times New Roman"/>
          <w:lang w:val="en-US"/>
        </w:rPr>
        <w:t>The characteristics of an efficient market, initially identified by the T</w:t>
      </w:r>
      <w:r w:rsidR="00676A2B" w:rsidRPr="00E432D2">
        <w:rPr>
          <w:rFonts w:ascii="Times New Roman" w:hAnsi="Times New Roman" w:cs="Times New Roman"/>
          <w:lang w:val="en-US"/>
        </w:rPr>
        <w:t xml:space="preserve">oronto </w:t>
      </w:r>
      <w:r w:rsidRPr="00E432D2">
        <w:rPr>
          <w:rFonts w:ascii="Times New Roman" w:hAnsi="Times New Roman" w:cs="Times New Roman"/>
          <w:lang w:val="en-US"/>
        </w:rPr>
        <w:t>S</w:t>
      </w:r>
      <w:r w:rsidR="00676A2B" w:rsidRPr="00E432D2">
        <w:rPr>
          <w:rFonts w:ascii="Times New Roman" w:hAnsi="Times New Roman" w:cs="Times New Roman"/>
          <w:lang w:val="en-US"/>
        </w:rPr>
        <w:t xml:space="preserve">tock </w:t>
      </w:r>
      <w:r w:rsidRPr="00E432D2">
        <w:rPr>
          <w:rFonts w:ascii="Times New Roman" w:hAnsi="Times New Roman" w:cs="Times New Roman"/>
          <w:lang w:val="en-US"/>
        </w:rPr>
        <w:t>E</w:t>
      </w:r>
      <w:r w:rsidR="00676A2B" w:rsidRPr="00E432D2">
        <w:rPr>
          <w:rFonts w:ascii="Times New Roman" w:hAnsi="Times New Roman" w:cs="Times New Roman"/>
          <w:lang w:val="en-US"/>
        </w:rPr>
        <w:t>xchange</w:t>
      </w:r>
      <w:r w:rsidRPr="00E432D2">
        <w:rPr>
          <w:rFonts w:ascii="Times New Roman" w:hAnsi="Times New Roman" w:cs="Times New Roman"/>
          <w:lang w:val="en-US"/>
        </w:rPr>
        <w:t xml:space="preserve"> in its 1997 </w:t>
      </w:r>
      <w:r w:rsidR="00676A2B" w:rsidRPr="00E432D2">
        <w:rPr>
          <w:rFonts w:ascii="Times New Roman" w:hAnsi="Times New Roman" w:cs="Times New Roman"/>
          <w:lang w:val="en-US"/>
        </w:rPr>
        <w:t>r</w:t>
      </w:r>
      <w:r w:rsidRPr="00E432D2">
        <w:rPr>
          <w:rFonts w:ascii="Times New Roman" w:hAnsi="Times New Roman" w:cs="Times New Roman"/>
          <w:lang w:val="en-US"/>
        </w:rPr>
        <w:t>eport</w:t>
      </w:r>
      <w:r w:rsidR="00676A2B" w:rsidRPr="00E432D2">
        <w:rPr>
          <w:rFonts w:ascii="Times New Roman" w:hAnsi="Times New Roman" w:cs="Times New Roman"/>
          <w:lang w:val="en-US"/>
        </w:rPr>
        <w:t>,</w:t>
      </w:r>
      <w:r w:rsidRPr="00E432D2">
        <w:rPr>
          <w:rFonts w:ascii="Times New Roman" w:hAnsi="Times New Roman" w:cs="Times New Roman"/>
          <w:lang w:val="en-US"/>
        </w:rPr>
        <w:t xml:space="preserve"> </w:t>
      </w:r>
      <w:r w:rsidRPr="00E432D2">
        <w:rPr>
          <w:rFonts w:ascii="Times New Roman" w:hAnsi="Times New Roman" w:cs="Times New Roman"/>
          <w:i/>
          <w:lang w:val="en-US"/>
        </w:rPr>
        <w:t>Market Fragmentation: Responding to the Challenge</w:t>
      </w:r>
      <w:r w:rsidRPr="00E432D2">
        <w:rPr>
          <w:rFonts w:ascii="Times New Roman" w:hAnsi="Times New Roman" w:cs="Times New Roman"/>
          <w:lang w:val="en-US"/>
        </w:rPr>
        <w:t>, are considered by the C</w:t>
      </w:r>
      <w:r w:rsidR="00030793">
        <w:rPr>
          <w:rFonts w:ascii="Times New Roman" w:hAnsi="Times New Roman" w:cs="Times New Roman"/>
          <w:lang w:val="en-US"/>
        </w:rPr>
        <w:t>SA</w:t>
      </w:r>
      <w:r w:rsidRPr="00E432D2">
        <w:rPr>
          <w:rFonts w:ascii="Times New Roman" w:hAnsi="Times New Roman" w:cs="Times New Roman"/>
          <w:lang w:val="en-US"/>
        </w:rPr>
        <w:t xml:space="preserve"> when evaluating the impact of any change to the Canadian market. They are market liquidity, transparency, price discovery, fairness</w:t>
      </w:r>
      <w:r w:rsidR="00676A2B" w:rsidRPr="00E432D2">
        <w:rPr>
          <w:rFonts w:ascii="Times New Roman" w:hAnsi="Times New Roman" w:cs="Times New Roman"/>
          <w:lang w:val="en-US"/>
        </w:rPr>
        <w:t>,</w:t>
      </w:r>
      <w:r w:rsidRPr="00E432D2">
        <w:rPr>
          <w:rFonts w:ascii="Times New Roman" w:hAnsi="Times New Roman" w:cs="Times New Roman"/>
          <w:lang w:val="en-US"/>
        </w:rPr>
        <w:t xml:space="preserve"> and market integrity.</w:t>
      </w:r>
    </w:p>
  </w:footnote>
  <w:footnote w:id="7">
    <w:p w14:paraId="0B6DB07B" w14:textId="6BC1DFAA" w:rsidR="00E94A13" w:rsidRPr="00E432D2" w:rsidRDefault="00E94A13">
      <w:pPr>
        <w:pStyle w:val="FootnoteText"/>
        <w:rPr>
          <w:rFonts w:ascii="Times New Roman" w:hAnsi="Times New Roman" w:cs="Times New Roman"/>
          <w:lang w:val="en-US"/>
        </w:rPr>
      </w:pPr>
      <w:r w:rsidRPr="00E432D2">
        <w:rPr>
          <w:rFonts w:ascii="Times New Roman" w:hAnsi="Times New Roman" w:cs="Times New Roman"/>
          <w:vertAlign w:val="superscript"/>
          <w:lang w:val="en-US"/>
        </w:rPr>
        <w:footnoteRef/>
      </w:r>
      <w:r w:rsidRPr="00E432D2">
        <w:rPr>
          <w:rFonts w:ascii="Times New Roman" w:hAnsi="Times New Roman" w:cs="Times New Roman"/>
          <w:lang w:val="en-US"/>
        </w:rPr>
        <w:t xml:space="preserve"> </w:t>
      </w:r>
      <w:r w:rsidR="00914892" w:rsidRPr="00E432D2">
        <w:rPr>
          <w:rFonts w:ascii="Times New Roman" w:hAnsi="Times New Roman" w:cs="Times New Roman"/>
          <w:lang w:val="en-US"/>
        </w:rPr>
        <w:t>A</w:t>
      </w:r>
      <w:r w:rsidRPr="00E432D2">
        <w:rPr>
          <w:rFonts w:ascii="Times New Roman" w:hAnsi="Times New Roman" w:cs="Times New Roman"/>
          <w:lang w:val="en-US"/>
        </w:rPr>
        <w:t xml:space="preserve"> </w:t>
      </w:r>
      <w:r w:rsidR="00CA0AF9" w:rsidRPr="00E432D2">
        <w:rPr>
          <w:rFonts w:ascii="Times New Roman" w:hAnsi="Times New Roman" w:cs="Times New Roman"/>
          <w:lang w:val="en-US"/>
        </w:rPr>
        <w:t xml:space="preserve">foreign </w:t>
      </w:r>
      <w:r w:rsidRPr="00E432D2">
        <w:rPr>
          <w:rFonts w:ascii="Times New Roman" w:hAnsi="Times New Roman" w:cs="Times New Roman"/>
          <w:lang w:val="en-US"/>
        </w:rPr>
        <w:t>AT</w:t>
      </w:r>
      <w:r w:rsidR="00914892" w:rsidRPr="00E432D2">
        <w:rPr>
          <w:rFonts w:ascii="Times New Roman" w:hAnsi="Times New Roman" w:cs="Times New Roman"/>
          <w:lang w:val="en-US"/>
        </w:rPr>
        <w:t>S</w:t>
      </w:r>
      <w:r w:rsidRPr="00E432D2">
        <w:rPr>
          <w:rFonts w:ascii="Times New Roman" w:hAnsi="Times New Roman" w:cs="Times New Roman"/>
          <w:lang w:val="en-US"/>
        </w:rPr>
        <w:t xml:space="preserve"> would</w:t>
      </w:r>
      <w:r w:rsidR="00914892" w:rsidRPr="00E432D2">
        <w:rPr>
          <w:rFonts w:ascii="Times New Roman" w:hAnsi="Times New Roman" w:cs="Times New Roman"/>
          <w:lang w:val="en-US"/>
        </w:rPr>
        <w:t xml:space="preserve"> need to</w:t>
      </w:r>
      <w:r w:rsidRPr="00E432D2">
        <w:rPr>
          <w:rFonts w:ascii="Times New Roman" w:hAnsi="Times New Roman" w:cs="Times New Roman"/>
          <w:lang w:val="en-US"/>
        </w:rPr>
        <w:t xml:space="preserve"> seek</w:t>
      </w:r>
      <w:r w:rsidR="00914892" w:rsidRPr="00E432D2">
        <w:rPr>
          <w:rFonts w:ascii="Times New Roman" w:hAnsi="Times New Roman" w:cs="Times New Roman"/>
          <w:lang w:val="en-US"/>
        </w:rPr>
        <w:t xml:space="preserve"> the</w:t>
      </w:r>
      <w:r w:rsidRPr="00E432D2">
        <w:rPr>
          <w:rFonts w:ascii="Times New Roman" w:hAnsi="Times New Roman" w:cs="Times New Roman"/>
          <w:lang w:val="en-US"/>
        </w:rPr>
        <w:t xml:space="preserve"> exemption</w:t>
      </w:r>
      <w:r w:rsidR="00914892" w:rsidRPr="00E432D2">
        <w:rPr>
          <w:rFonts w:ascii="Times New Roman" w:hAnsi="Times New Roman" w:cs="Times New Roman"/>
          <w:lang w:val="en-US"/>
        </w:rPr>
        <w:t xml:space="preserve"> pursuant to the following provisions</w:t>
      </w:r>
      <w:r w:rsidRPr="00E432D2">
        <w:rPr>
          <w:rFonts w:ascii="Times New Roman" w:hAnsi="Times New Roman" w:cs="Times New Roman"/>
          <w:lang w:val="en-US"/>
        </w:rPr>
        <w:t>: s. 15.1 of NI 21-101 from NI 21-101 in whole; s. 12.1 of NI 23-101 from NI 23-101 in whole; and s. 10 of NI 23-103 from NI 23-103 in whole.</w:t>
      </w:r>
    </w:p>
  </w:footnote>
  <w:footnote w:id="8">
    <w:p w14:paraId="5F21370C" w14:textId="77777777" w:rsidR="002439BD" w:rsidRPr="00E432D2" w:rsidRDefault="002439BD" w:rsidP="002439BD">
      <w:pPr>
        <w:pStyle w:val="FootnoteText"/>
        <w:rPr>
          <w:rFonts w:ascii="Times New Roman" w:hAnsi="Times New Roman" w:cs="Times New Roman"/>
          <w:lang w:val="en-US"/>
        </w:rPr>
      </w:pPr>
      <w:r w:rsidRPr="00E432D2">
        <w:rPr>
          <w:rStyle w:val="FootnoteReference"/>
          <w:rFonts w:ascii="Times New Roman" w:hAnsi="Times New Roman" w:cs="Times New Roman"/>
        </w:rPr>
        <w:footnoteRef/>
      </w:r>
      <w:r w:rsidRPr="00E432D2">
        <w:rPr>
          <w:rFonts w:ascii="Times New Roman" w:hAnsi="Times New Roman" w:cs="Times New Roman"/>
        </w:rPr>
        <w:t xml:space="preserve"> </w:t>
      </w:r>
      <w:r w:rsidRPr="00E432D2">
        <w:rPr>
          <w:rFonts w:ascii="Times New Roman" w:hAnsi="Times New Roman" w:cs="Times New Roman"/>
          <w:lang w:val="en-US"/>
        </w:rPr>
        <w:t xml:space="preserve">See s. 8.18 of National Instrument 31-103 </w:t>
      </w:r>
      <w:r w:rsidRPr="00E432D2">
        <w:rPr>
          <w:rFonts w:ascii="Times New Roman" w:hAnsi="Times New Roman" w:cs="Times New Roman"/>
          <w:i/>
          <w:lang w:val="en-US"/>
        </w:rPr>
        <w:t>Registration Requirements, Exemptions and Ongoing Registrant Obligations</w:t>
      </w:r>
      <w:r w:rsidRPr="00E432D2">
        <w:rPr>
          <w:rFonts w:ascii="Times New Roman" w:hAnsi="Times New Roman" w:cs="Times New Roman"/>
          <w:lang w:val="en-US"/>
        </w:rPr>
        <w:t xml:space="preserve"> (</w:t>
      </w:r>
      <w:r w:rsidRPr="00E432D2">
        <w:rPr>
          <w:rFonts w:ascii="Times New Roman" w:hAnsi="Times New Roman" w:cs="Times New Roman"/>
          <w:b/>
          <w:lang w:val="en-US"/>
        </w:rPr>
        <w:t>NI 31-103</w:t>
      </w:r>
      <w:r w:rsidRPr="00E432D2">
        <w:rPr>
          <w:rFonts w:ascii="Times New Roman" w:hAnsi="Times New Roman" w:cs="Times New Roman"/>
          <w:lang w:val="en-US"/>
        </w:rPr>
        <w:t>).</w:t>
      </w:r>
    </w:p>
  </w:footnote>
  <w:footnote w:id="9">
    <w:p w14:paraId="1FE4DD8C" w14:textId="1F41C694" w:rsidR="00944ED1" w:rsidRPr="00B426DB" w:rsidRDefault="00944ED1">
      <w:pPr>
        <w:pStyle w:val="FootnoteText"/>
        <w:rPr>
          <w:rFonts w:ascii="Times New Roman" w:hAnsi="Times New Roman" w:cs="Times New Roman"/>
          <w:lang w:val="en-US"/>
        </w:rPr>
      </w:pPr>
      <w:r w:rsidRPr="00B426DB">
        <w:rPr>
          <w:rStyle w:val="FootnoteReference"/>
          <w:rFonts w:ascii="Times New Roman" w:hAnsi="Times New Roman" w:cs="Times New Roman"/>
        </w:rPr>
        <w:footnoteRef/>
      </w:r>
      <w:r w:rsidRPr="00B426DB">
        <w:rPr>
          <w:rFonts w:ascii="Times New Roman" w:hAnsi="Times New Roman" w:cs="Times New Roman"/>
        </w:rPr>
        <w:t xml:space="preserve"> Defined in </w:t>
      </w:r>
      <w:r w:rsidRPr="00B426DB">
        <w:rPr>
          <w:rFonts w:ascii="Times New Roman" w:hAnsi="Times New Roman" w:cs="Times New Roman"/>
          <w:lang w:val="en-US"/>
        </w:rPr>
        <w:t>s. 8.18(1) of NI 31-103.</w:t>
      </w:r>
    </w:p>
  </w:footnote>
  <w:footnote w:id="10">
    <w:p w14:paraId="41E7816F" w14:textId="53D8D36F" w:rsidR="009403A7" w:rsidRPr="00733664" w:rsidRDefault="009403A7">
      <w:pPr>
        <w:pStyle w:val="FootnoteText"/>
        <w:rPr>
          <w:rFonts w:ascii="Times New Roman" w:hAnsi="Times New Roman" w:cs="Times New Roman"/>
          <w:lang w:val="en-US"/>
        </w:rPr>
      </w:pPr>
      <w:r w:rsidRPr="00733664">
        <w:rPr>
          <w:rStyle w:val="FootnoteReference"/>
          <w:rFonts w:ascii="Times New Roman" w:hAnsi="Times New Roman" w:cs="Times New Roman"/>
        </w:rPr>
        <w:footnoteRef/>
      </w:r>
      <w:r w:rsidRPr="00733664">
        <w:rPr>
          <w:rFonts w:ascii="Times New Roman" w:hAnsi="Times New Roman" w:cs="Times New Roman"/>
        </w:rPr>
        <w:t xml:space="preserve"> </w:t>
      </w:r>
      <w:r w:rsidRPr="00733664">
        <w:rPr>
          <w:rFonts w:ascii="Times New Roman" w:hAnsi="Times New Roman" w:cs="Times New Roman"/>
          <w:lang w:val="en-US"/>
        </w:rPr>
        <w:t xml:space="preserve">Preference will be given to foreign ATSs from jurisdictions where there is a memorandum of understanding in place between the foreign regulator and the applicable </w:t>
      </w:r>
      <w:r w:rsidR="00281905">
        <w:rPr>
          <w:rFonts w:ascii="Times New Roman" w:hAnsi="Times New Roman" w:cs="Times New Roman"/>
          <w:lang w:val="en-US"/>
        </w:rPr>
        <w:t>securities regulatory authorities</w:t>
      </w:r>
      <w:r w:rsidRPr="00733664">
        <w:rPr>
          <w:rFonts w:ascii="Times New Roman" w:hAnsi="Times New Roman" w:cs="Times New Roman"/>
          <w:lang w:val="en-US"/>
        </w:rPr>
        <w:t>.</w:t>
      </w:r>
    </w:p>
  </w:footnote>
  <w:footnote w:id="11">
    <w:p w14:paraId="514535D4" w14:textId="77777777" w:rsidR="00577271" w:rsidRPr="00E432D2" w:rsidRDefault="00577271" w:rsidP="00577271">
      <w:pPr>
        <w:pStyle w:val="FootnoteText"/>
        <w:rPr>
          <w:rFonts w:ascii="Times New Roman" w:hAnsi="Times New Roman" w:cs="Times New Roman"/>
          <w:lang w:val="en-US"/>
        </w:rPr>
      </w:pPr>
      <w:r w:rsidRPr="00E432D2">
        <w:rPr>
          <w:rStyle w:val="FootnoteReference"/>
          <w:rFonts w:ascii="Times New Roman" w:hAnsi="Times New Roman" w:cs="Times New Roman"/>
        </w:rPr>
        <w:footnoteRef/>
      </w:r>
      <w:r w:rsidRPr="00E432D2">
        <w:rPr>
          <w:rFonts w:ascii="Times New Roman" w:hAnsi="Times New Roman" w:cs="Times New Roman"/>
        </w:rPr>
        <w:t xml:space="preserve"> </w:t>
      </w:r>
      <w:r w:rsidRPr="00E432D2">
        <w:rPr>
          <w:rFonts w:ascii="Times New Roman" w:hAnsi="Times New Roman" w:cs="Times New Roman"/>
          <w:lang w:val="en-US"/>
        </w:rPr>
        <w:t>If the foreign ATS is an exchange or equivalent, the existing practice of exempting foreign exchanges is available.</w:t>
      </w:r>
    </w:p>
  </w:footnote>
  <w:footnote w:id="12">
    <w:p w14:paraId="09660EED" w14:textId="396BD65C" w:rsidR="00577271" w:rsidRPr="00E432D2" w:rsidRDefault="00577271" w:rsidP="00577271">
      <w:pPr>
        <w:pStyle w:val="FootnoteText"/>
        <w:rPr>
          <w:rFonts w:ascii="Times New Roman" w:hAnsi="Times New Roman" w:cs="Times New Roman"/>
          <w:lang w:val="en-US"/>
        </w:rPr>
      </w:pPr>
      <w:r w:rsidRPr="00E432D2">
        <w:rPr>
          <w:rStyle w:val="FootnoteReference"/>
          <w:rFonts w:ascii="Times New Roman" w:hAnsi="Times New Roman" w:cs="Times New Roman"/>
        </w:rPr>
        <w:footnoteRef/>
      </w:r>
      <w:r w:rsidRPr="00E432D2">
        <w:rPr>
          <w:rFonts w:ascii="Times New Roman" w:hAnsi="Times New Roman" w:cs="Times New Roman"/>
        </w:rPr>
        <w:t xml:space="preserve"> </w:t>
      </w:r>
      <w:r w:rsidRPr="00E432D2">
        <w:rPr>
          <w:rFonts w:ascii="Times New Roman" w:hAnsi="Times New Roman" w:cs="Times New Roman"/>
          <w:lang w:val="en-US"/>
        </w:rPr>
        <w:t xml:space="preserve">Note that the clearing house may also require </w:t>
      </w:r>
      <w:r w:rsidR="00A46340" w:rsidRPr="00E432D2">
        <w:rPr>
          <w:rFonts w:ascii="Times New Roman" w:hAnsi="Times New Roman" w:cs="Times New Roman"/>
          <w:lang w:val="en-US"/>
        </w:rPr>
        <w:t>re</w:t>
      </w:r>
      <w:r w:rsidR="00A46340">
        <w:rPr>
          <w:rFonts w:ascii="Times New Roman" w:hAnsi="Times New Roman" w:cs="Times New Roman"/>
          <w:lang w:val="en-US"/>
        </w:rPr>
        <w:t>cogni</w:t>
      </w:r>
      <w:r w:rsidR="00A46340" w:rsidRPr="00E432D2">
        <w:rPr>
          <w:rFonts w:ascii="Times New Roman" w:hAnsi="Times New Roman" w:cs="Times New Roman"/>
          <w:lang w:val="en-US"/>
        </w:rPr>
        <w:t xml:space="preserve">tion </w:t>
      </w:r>
      <w:r w:rsidRPr="00E432D2">
        <w:rPr>
          <w:rFonts w:ascii="Times New Roman" w:hAnsi="Times New Roman" w:cs="Times New Roman"/>
          <w:lang w:val="en-US"/>
        </w:rPr>
        <w:t>or an exemption from same.</w:t>
      </w:r>
    </w:p>
  </w:footnote>
  <w:footnote w:id="13">
    <w:p w14:paraId="600FD155" w14:textId="3C236542" w:rsidR="00406717" w:rsidRPr="00E432D2" w:rsidRDefault="00406717" w:rsidP="00406717">
      <w:pPr>
        <w:pStyle w:val="FootnoteText"/>
        <w:rPr>
          <w:rFonts w:ascii="Times New Roman" w:hAnsi="Times New Roman" w:cs="Times New Roman"/>
          <w:lang w:val="en-US"/>
        </w:rPr>
      </w:pPr>
      <w:r w:rsidRPr="00E432D2">
        <w:rPr>
          <w:rStyle w:val="FootnoteReference"/>
          <w:rFonts w:ascii="Times New Roman" w:hAnsi="Times New Roman" w:cs="Times New Roman"/>
        </w:rPr>
        <w:footnoteRef/>
      </w:r>
      <w:r w:rsidRPr="00E432D2">
        <w:rPr>
          <w:rFonts w:ascii="Times New Roman" w:hAnsi="Times New Roman" w:cs="Times New Roman"/>
        </w:rPr>
        <w:t xml:space="preserve"> </w:t>
      </w:r>
      <w:r w:rsidRPr="00E432D2">
        <w:rPr>
          <w:rFonts w:ascii="Times New Roman" w:hAnsi="Times New Roman" w:cs="Times New Roman"/>
          <w:lang w:val="en-US"/>
        </w:rPr>
        <w:t>Please see the International Organizat</w:t>
      </w:r>
      <w:r w:rsidR="00276E06">
        <w:rPr>
          <w:rFonts w:ascii="Times New Roman" w:hAnsi="Times New Roman" w:cs="Times New Roman"/>
          <w:lang w:val="en-US"/>
        </w:rPr>
        <w:t>ion of Securities Commissions’ “</w:t>
      </w:r>
      <w:r w:rsidRPr="00E432D2">
        <w:rPr>
          <w:rFonts w:ascii="Times New Roman" w:hAnsi="Times New Roman" w:cs="Times New Roman"/>
          <w:lang w:val="en-US"/>
        </w:rPr>
        <w:t xml:space="preserve">Principles on Outsourcing by Markets” (February 2009), available at </w:t>
      </w:r>
      <w:hyperlink r:id="rId6" w:history="1">
        <w:r w:rsidRPr="00E432D2">
          <w:rPr>
            <w:rStyle w:val="Hyperlink"/>
            <w:rFonts w:ascii="Times New Roman" w:hAnsi="Times New Roman" w:cs="Times New Roman"/>
            <w:lang w:val="en-US"/>
          </w:rPr>
          <w:t>https://www.iosco.org/library/pubdocs/pdf/IOSCOPD283.pdf</w:t>
        </w:r>
      </w:hyperlink>
      <w:r w:rsidRPr="00E432D2">
        <w:rPr>
          <w:rFonts w:ascii="Times New Roman" w:hAnsi="Times New Roman" w:cs="Times New Roman"/>
          <w:lang w:val="en-US"/>
        </w:rPr>
        <w:t>.</w:t>
      </w:r>
    </w:p>
  </w:footnote>
  <w:footnote w:id="14">
    <w:p w14:paraId="7DB130DB" w14:textId="75146CA6" w:rsidR="00577271" w:rsidRPr="00330E0E" w:rsidRDefault="00577271" w:rsidP="00577271">
      <w:pPr>
        <w:pStyle w:val="FootnoteText"/>
        <w:rPr>
          <w:rFonts w:asciiTheme="majorHAnsi" w:hAnsiTheme="majorHAnsi"/>
          <w:sz w:val="18"/>
          <w:szCs w:val="18"/>
          <w:lang w:val="en-US"/>
        </w:rPr>
      </w:pPr>
      <w:r w:rsidRPr="00E432D2">
        <w:rPr>
          <w:rStyle w:val="FootnoteReference"/>
          <w:rFonts w:ascii="Times New Roman" w:hAnsi="Times New Roman" w:cs="Times New Roman"/>
        </w:rPr>
        <w:footnoteRef/>
      </w:r>
      <w:r w:rsidRPr="00E432D2">
        <w:rPr>
          <w:rFonts w:ascii="Times New Roman" w:hAnsi="Times New Roman" w:cs="Times New Roman"/>
        </w:rPr>
        <w:t xml:space="preserve"> </w:t>
      </w:r>
      <w:r w:rsidRPr="00E432D2">
        <w:rPr>
          <w:rFonts w:ascii="Times New Roman" w:hAnsi="Times New Roman" w:cs="Times New Roman"/>
          <w:lang w:val="en-US"/>
        </w:rPr>
        <w:t xml:space="preserve">See, for instance, the memorandums of understanding between the Financial Industry Regulatory Authority and IIROC (available at </w:t>
      </w:r>
      <w:hyperlink r:id="rId7" w:history="1">
        <w:r w:rsidRPr="00E432D2">
          <w:rPr>
            <w:rStyle w:val="Hyperlink"/>
            <w:rFonts w:ascii="Times New Roman" w:hAnsi="Times New Roman" w:cs="Times New Roman"/>
            <w:lang w:val="en-US"/>
          </w:rPr>
          <w:t>https://www.finra.org/sites/default/files/Industry/p122062.pdf</w:t>
        </w:r>
      </w:hyperlink>
      <w:r w:rsidRPr="00E432D2">
        <w:rPr>
          <w:rFonts w:ascii="Times New Roman" w:hAnsi="Times New Roman" w:cs="Times New Roman"/>
          <w:lang w:val="en-US"/>
        </w:rPr>
        <w:t xml:space="preserve">), as well as the </w:t>
      </w:r>
      <w:r w:rsidR="00ED7C44">
        <w:rPr>
          <w:rFonts w:ascii="Times New Roman" w:hAnsi="Times New Roman" w:cs="Times New Roman"/>
          <w:lang w:val="en-US"/>
        </w:rPr>
        <w:t xml:space="preserve">Ontario Securities </w:t>
      </w:r>
      <w:r w:rsidRPr="00E432D2">
        <w:rPr>
          <w:rFonts w:ascii="Times New Roman" w:hAnsi="Times New Roman" w:cs="Times New Roman"/>
          <w:lang w:val="en-US"/>
        </w:rPr>
        <w:t xml:space="preserve">Commission (available at </w:t>
      </w:r>
      <w:hyperlink r:id="rId8" w:history="1">
        <w:r w:rsidRPr="00E432D2">
          <w:rPr>
            <w:rStyle w:val="Hyperlink"/>
            <w:rFonts w:ascii="Times New Roman" w:hAnsi="Times New Roman" w:cs="Times New Roman"/>
            <w:lang w:val="en-US"/>
          </w:rPr>
          <w:t>https://www.finra.org/sites/default/files/Industry/p125113.pdf</w:t>
        </w:r>
      </w:hyperlink>
      <w:r w:rsidR="00F60678">
        <w:rPr>
          <w:rFonts w:ascii="Times New Roman" w:hAnsi="Times New Roman" w:cs="Times New Roman"/>
          <w:lang w:val="en-US"/>
        </w:rPr>
        <w:t>)</w:t>
      </w:r>
      <w:r w:rsidR="00E531D5">
        <w:rPr>
          <w:rFonts w:ascii="Times New Roman" w:hAnsi="Times New Roman" w:cs="Times New Roman"/>
          <w:lang w:val="en-US"/>
        </w:rPr>
        <w:t xml:space="preserve"> and</w:t>
      </w:r>
      <w:r w:rsidR="00E531D5" w:rsidRPr="00E531D5">
        <w:rPr>
          <w:rFonts w:ascii="Times New Roman" w:hAnsi="Times New Roman" w:cs="Times New Roman"/>
          <w:lang w:val="en-US"/>
        </w:rPr>
        <w:t xml:space="preserve"> the British Columbia Securities Commission (available at </w:t>
      </w:r>
      <w:hyperlink r:id="rId9" w:history="1">
        <w:r w:rsidR="00E531D5" w:rsidRPr="00B936D0">
          <w:rPr>
            <w:rStyle w:val="Hyperlink"/>
            <w:rFonts w:ascii="Times New Roman" w:hAnsi="Times New Roman" w:cs="Times New Roman"/>
            <w:lang w:val="en-US"/>
          </w:rPr>
          <w:t>https://www.bcsc.bc.ca/uploadedFiles/About_Us/Other_Jusrisdictions/FINRA-BCSC_International_Information_Sharing_Memorandum_of_Understanding_(effective_July_1__2016).pdf</w:t>
        </w:r>
      </w:hyperlink>
      <w:r w:rsidR="00E531D5" w:rsidRPr="00E531D5">
        <w:rPr>
          <w:rFonts w:ascii="Times New Roman" w:hAnsi="Times New Roman" w:cs="Times New Roman"/>
          <w:lang w:val="en-US"/>
        </w:rPr>
        <w:t>)</w:t>
      </w:r>
      <w:r w:rsidR="00E531D5">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5A259" w14:textId="51758CE6" w:rsidR="009C127D" w:rsidRDefault="009C12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74527"/>
    <w:multiLevelType w:val="hybridMultilevel"/>
    <w:tmpl w:val="325686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2D20AA"/>
    <w:multiLevelType w:val="hybridMultilevel"/>
    <w:tmpl w:val="C8F85C6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18E7BAB"/>
    <w:multiLevelType w:val="hybridMultilevel"/>
    <w:tmpl w:val="94306330"/>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2CCC4A5E"/>
    <w:multiLevelType w:val="multilevel"/>
    <w:tmpl w:val="EA602646"/>
    <w:name w:val="x2"/>
    <w:lvl w:ilvl="0">
      <w:start w:val="1"/>
      <w:numFmt w:val="decimal"/>
      <w:lvlText w:val="%1"/>
      <w:lvlJc w:val="left"/>
      <w:pPr>
        <w:ind w:left="720" w:hanging="720"/>
      </w:pPr>
      <w:rPr>
        <w:rFonts w:hint="default"/>
        <w:b w:val="0"/>
        <w:i w:val="0"/>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upperLetter"/>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 w15:restartNumberingAfterBreak="0">
    <w:nsid w:val="3691181E"/>
    <w:multiLevelType w:val="multilevel"/>
    <w:tmpl w:val="CE564CAC"/>
    <w:name w:val="x"/>
    <w:styleLink w:val="OSCPlainLanguage"/>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 w15:restartNumberingAfterBreak="0">
    <w:nsid w:val="3ADD652F"/>
    <w:multiLevelType w:val="hybridMultilevel"/>
    <w:tmpl w:val="ED0227E2"/>
    <w:lvl w:ilvl="0" w:tplc="957A0D02">
      <w:start w:val="1"/>
      <w:numFmt w:val="upperRoman"/>
      <w:lvlText w:val="%1."/>
      <w:lvlJc w:val="right"/>
      <w:pPr>
        <w:ind w:left="720" w:hanging="360"/>
      </w:pPr>
      <w:rPr>
        <w:b/>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E451FE8"/>
    <w:multiLevelType w:val="hybridMultilevel"/>
    <w:tmpl w:val="9AD681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0DE382A"/>
    <w:multiLevelType w:val="multilevel"/>
    <w:tmpl w:val="CE564CAC"/>
    <w:name w:val="x2"/>
    <w:numStyleLink w:val="OSCPlainLanguage"/>
  </w:abstractNum>
  <w:abstractNum w:abstractNumId="8" w15:restartNumberingAfterBreak="0">
    <w:nsid w:val="42EB7B07"/>
    <w:multiLevelType w:val="multilevel"/>
    <w:tmpl w:val="CE564CAC"/>
    <w:name w:val="x"/>
    <w:numStyleLink w:val="OSCPlainLanguage"/>
  </w:abstractNum>
  <w:abstractNum w:abstractNumId="9" w15:restartNumberingAfterBreak="0">
    <w:nsid w:val="45C97FF4"/>
    <w:multiLevelType w:val="hybridMultilevel"/>
    <w:tmpl w:val="DC204A08"/>
    <w:lvl w:ilvl="0" w:tplc="957A0D02">
      <w:start w:val="1"/>
      <w:numFmt w:val="upperRoman"/>
      <w:lvlText w:val="%1."/>
      <w:lvlJc w:val="right"/>
      <w:pPr>
        <w:ind w:left="720" w:hanging="360"/>
      </w:pPr>
      <w:rPr>
        <w:b/>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0A3B12"/>
    <w:multiLevelType w:val="hybridMultilevel"/>
    <w:tmpl w:val="C2A23C88"/>
    <w:lvl w:ilvl="0" w:tplc="85129AF4">
      <w:start w:val="1"/>
      <w:numFmt w:val="decimal"/>
      <w:lvlText w:val="%1."/>
      <w:lvlJc w:val="left"/>
      <w:pPr>
        <w:ind w:left="720" w:hanging="360"/>
      </w:pPr>
      <w:rPr>
        <w:b w:val="0"/>
      </w:rPr>
    </w:lvl>
    <w:lvl w:ilvl="1" w:tplc="D50E2CB4">
      <w:start w:val="1"/>
      <w:numFmt w:val="lowerLetter"/>
      <w:lvlText w:val="%2."/>
      <w:lvlJc w:val="left"/>
      <w:pPr>
        <w:ind w:left="1440" w:hanging="360"/>
      </w:pPr>
      <w:rPr>
        <w:b w:val="0"/>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14B6FCB"/>
    <w:multiLevelType w:val="multilevel"/>
    <w:tmpl w:val="3AF8B9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3754A1"/>
    <w:multiLevelType w:val="hybridMultilevel"/>
    <w:tmpl w:val="E19CCC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61F24EEF"/>
    <w:multiLevelType w:val="hybridMultilevel"/>
    <w:tmpl w:val="B72CBF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A5D38BA"/>
    <w:multiLevelType w:val="hybridMultilevel"/>
    <w:tmpl w:val="0AC687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2"/>
  </w:num>
  <w:num w:numId="5">
    <w:abstractNumId w:val="10"/>
  </w:num>
  <w:num w:numId="6">
    <w:abstractNumId w:val="9"/>
  </w:num>
  <w:num w:numId="7">
    <w:abstractNumId w:val="0"/>
  </w:num>
  <w:num w:numId="8">
    <w:abstractNumId w:val="13"/>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
  </w:num>
  <w:num w:numId="1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A"/>
    <w:rsid w:val="0000101B"/>
    <w:rsid w:val="00001EC7"/>
    <w:rsid w:val="000069A4"/>
    <w:rsid w:val="00012715"/>
    <w:rsid w:val="0002075E"/>
    <w:rsid w:val="00023C41"/>
    <w:rsid w:val="00026790"/>
    <w:rsid w:val="00030793"/>
    <w:rsid w:val="00034AD7"/>
    <w:rsid w:val="00035F0D"/>
    <w:rsid w:val="00041BA4"/>
    <w:rsid w:val="00044D37"/>
    <w:rsid w:val="00046583"/>
    <w:rsid w:val="00052BC8"/>
    <w:rsid w:val="00070F26"/>
    <w:rsid w:val="00072434"/>
    <w:rsid w:val="0007244A"/>
    <w:rsid w:val="0007469B"/>
    <w:rsid w:val="00074C07"/>
    <w:rsid w:val="00076B47"/>
    <w:rsid w:val="000838B1"/>
    <w:rsid w:val="00084AAC"/>
    <w:rsid w:val="00085F17"/>
    <w:rsid w:val="0008704A"/>
    <w:rsid w:val="00090566"/>
    <w:rsid w:val="00092EB1"/>
    <w:rsid w:val="000A2B68"/>
    <w:rsid w:val="000A2C0B"/>
    <w:rsid w:val="000A4758"/>
    <w:rsid w:val="000A5F27"/>
    <w:rsid w:val="000B0D0B"/>
    <w:rsid w:val="000B11AF"/>
    <w:rsid w:val="000B26CA"/>
    <w:rsid w:val="000B3E70"/>
    <w:rsid w:val="000B6E02"/>
    <w:rsid w:val="000C174A"/>
    <w:rsid w:val="000C4DAA"/>
    <w:rsid w:val="000C7C42"/>
    <w:rsid w:val="000D49E7"/>
    <w:rsid w:val="000D5B00"/>
    <w:rsid w:val="000E10CF"/>
    <w:rsid w:val="000E41E1"/>
    <w:rsid w:val="000E59AD"/>
    <w:rsid w:val="000E740D"/>
    <w:rsid w:val="000F161B"/>
    <w:rsid w:val="000F2A7D"/>
    <w:rsid w:val="000F4462"/>
    <w:rsid w:val="001006B9"/>
    <w:rsid w:val="00101A45"/>
    <w:rsid w:val="00104BA0"/>
    <w:rsid w:val="00107A9E"/>
    <w:rsid w:val="00111916"/>
    <w:rsid w:val="00112D7F"/>
    <w:rsid w:val="001205DB"/>
    <w:rsid w:val="00121EFF"/>
    <w:rsid w:val="00122C57"/>
    <w:rsid w:val="001249B7"/>
    <w:rsid w:val="00133C19"/>
    <w:rsid w:val="001357B5"/>
    <w:rsid w:val="00135CA1"/>
    <w:rsid w:val="001369EE"/>
    <w:rsid w:val="00137372"/>
    <w:rsid w:val="00150C79"/>
    <w:rsid w:val="00157355"/>
    <w:rsid w:val="00157D42"/>
    <w:rsid w:val="00162465"/>
    <w:rsid w:val="0016396E"/>
    <w:rsid w:val="001717A6"/>
    <w:rsid w:val="00174ABA"/>
    <w:rsid w:val="00175B25"/>
    <w:rsid w:val="0018038C"/>
    <w:rsid w:val="0018043A"/>
    <w:rsid w:val="00190E22"/>
    <w:rsid w:val="001938C5"/>
    <w:rsid w:val="001955E1"/>
    <w:rsid w:val="00197793"/>
    <w:rsid w:val="001A10F0"/>
    <w:rsid w:val="001A301C"/>
    <w:rsid w:val="001A310A"/>
    <w:rsid w:val="001A4D00"/>
    <w:rsid w:val="001A4D43"/>
    <w:rsid w:val="001A5CC5"/>
    <w:rsid w:val="001B25F7"/>
    <w:rsid w:val="001B32B7"/>
    <w:rsid w:val="001C014D"/>
    <w:rsid w:val="001C0328"/>
    <w:rsid w:val="001C4BF3"/>
    <w:rsid w:val="001D4C9B"/>
    <w:rsid w:val="001D6F53"/>
    <w:rsid w:val="001E071B"/>
    <w:rsid w:val="001E16DD"/>
    <w:rsid w:val="001E2A26"/>
    <w:rsid w:val="001E48A0"/>
    <w:rsid w:val="001E4F3A"/>
    <w:rsid w:val="001E5051"/>
    <w:rsid w:val="001F2066"/>
    <w:rsid w:val="001F5708"/>
    <w:rsid w:val="001F7C3C"/>
    <w:rsid w:val="002045C8"/>
    <w:rsid w:val="00206E13"/>
    <w:rsid w:val="00212F01"/>
    <w:rsid w:val="00213B1F"/>
    <w:rsid w:val="00213F52"/>
    <w:rsid w:val="0021581A"/>
    <w:rsid w:val="00222906"/>
    <w:rsid w:val="00223418"/>
    <w:rsid w:val="00231A83"/>
    <w:rsid w:val="0023253D"/>
    <w:rsid w:val="00233B29"/>
    <w:rsid w:val="00234C8B"/>
    <w:rsid w:val="00236C87"/>
    <w:rsid w:val="00237682"/>
    <w:rsid w:val="002439BD"/>
    <w:rsid w:val="00243E35"/>
    <w:rsid w:val="00245834"/>
    <w:rsid w:val="00246E5B"/>
    <w:rsid w:val="002478AB"/>
    <w:rsid w:val="00255D82"/>
    <w:rsid w:val="00260026"/>
    <w:rsid w:val="00261693"/>
    <w:rsid w:val="002616A2"/>
    <w:rsid w:val="00263426"/>
    <w:rsid w:val="00264760"/>
    <w:rsid w:val="00265753"/>
    <w:rsid w:val="00265937"/>
    <w:rsid w:val="00265EEE"/>
    <w:rsid w:val="00267A8F"/>
    <w:rsid w:val="00272238"/>
    <w:rsid w:val="00275D9D"/>
    <w:rsid w:val="00276E06"/>
    <w:rsid w:val="002805D4"/>
    <w:rsid w:val="00281905"/>
    <w:rsid w:val="00282D13"/>
    <w:rsid w:val="002846FE"/>
    <w:rsid w:val="00292035"/>
    <w:rsid w:val="0029464E"/>
    <w:rsid w:val="00297C26"/>
    <w:rsid w:val="002A0C98"/>
    <w:rsid w:val="002A1997"/>
    <w:rsid w:val="002A1ED7"/>
    <w:rsid w:val="002B70D3"/>
    <w:rsid w:val="002C0106"/>
    <w:rsid w:val="002C0A11"/>
    <w:rsid w:val="002C34E0"/>
    <w:rsid w:val="002C691F"/>
    <w:rsid w:val="002D0761"/>
    <w:rsid w:val="002D1BF9"/>
    <w:rsid w:val="002D1C8F"/>
    <w:rsid w:val="002D4D31"/>
    <w:rsid w:val="002D5FD5"/>
    <w:rsid w:val="002D7A05"/>
    <w:rsid w:val="002E2AAF"/>
    <w:rsid w:val="002E6E4F"/>
    <w:rsid w:val="002E7C8F"/>
    <w:rsid w:val="002F0915"/>
    <w:rsid w:val="002F09BE"/>
    <w:rsid w:val="002F3C6F"/>
    <w:rsid w:val="002F65CA"/>
    <w:rsid w:val="00300D6B"/>
    <w:rsid w:val="00303B29"/>
    <w:rsid w:val="00310A11"/>
    <w:rsid w:val="003125FF"/>
    <w:rsid w:val="0031309F"/>
    <w:rsid w:val="00313600"/>
    <w:rsid w:val="0031369F"/>
    <w:rsid w:val="003162D4"/>
    <w:rsid w:val="00317170"/>
    <w:rsid w:val="003171FA"/>
    <w:rsid w:val="00320197"/>
    <w:rsid w:val="003227AF"/>
    <w:rsid w:val="003247FD"/>
    <w:rsid w:val="0032666B"/>
    <w:rsid w:val="00326D1F"/>
    <w:rsid w:val="00327E7D"/>
    <w:rsid w:val="00330E0E"/>
    <w:rsid w:val="003359F1"/>
    <w:rsid w:val="0033646B"/>
    <w:rsid w:val="00336930"/>
    <w:rsid w:val="003377AF"/>
    <w:rsid w:val="00341101"/>
    <w:rsid w:val="003438F1"/>
    <w:rsid w:val="0035181A"/>
    <w:rsid w:val="00351964"/>
    <w:rsid w:val="00351EAF"/>
    <w:rsid w:val="00352CD5"/>
    <w:rsid w:val="00354004"/>
    <w:rsid w:val="00354D88"/>
    <w:rsid w:val="003556DB"/>
    <w:rsid w:val="00355BBB"/>
    <w:rsid w:val="00355FF1"/>
    <w:rsid w:val="00357D47"/>
    <w:rsid w:val="00362E79"/>
    <w:rsid w:val="00363440"/>
    <w:rsid w:val="003639E8"/>
    <w:rsid w:val="00365B2A"/>
    <w:rsid w:val="00366BC9"/>
    <w:rsid w:val="00367931"/>
    <w:rsid w:val="0037677A"/>
    <w:rsid w:val="00377A17"/>
    <w:rsid w:val="00380259"/>
    <w:rsid w:val="003803EF"/>
    <w:rsid w:val="003804F0"/>
    <w:rsid w:val="00381635"/>
    <w:rsid w:val="00381F49"/>
    <w:rsid w:val="003841AE"/>
    <w:rsid w:val="00384D9D"/>
    <w:rsid w:val="00386306"/>
    <w:rsid w:val="0039078D"/>
    <w:rsid w:val="003907CD"/>
    <w:rsid w:val="00392640"/>
    <w:rsid w:val="003A2CBE"/>
    <w:rsid w:val="003B3F2A"/>
    <w:rsid w:val="003C49FF"/>
    <w:rsid w:val="003C4EC7"/>
    <w:rsid w:val="003D0406"/>
    <w:rsid w:val="003D1152"/>
    <w:rsid w:val="003D1C2D"/>
    <w:rsid w:val="003D202E"/>
    <w:rsid w:val="003D35DC"/>
    <w:rsid w:val="003D5A40"/>
    <w:rsid w:val="003D6842"/>
    <w:rsid w:val="003E1546"/>
    <w:rsid w:val="003E1D2E"/>
    <w:rsid w:val="003E243E"/>
    <w:rsid w:val="003F2072"/>
    <w:rsid w:val="003F2B7B"/>
    <w:rsid w:val="003F6BB7"/>
    <w:rsid w:val="00400771"/>
    <w:rsid w:val="00401DC1"/>
    <w:rsid w:val="00404B5A"/>
    <w:rsid w:val="00404D46"/>
    <w:rsid w:val="0040519D"/>
    <w:rsid w:val="00406717"/>
    <w:rsid w:val="0041031B"/>
    <w:rsid w:val="00411219"/>
    <w:rsid w:val="00411C81"/>
    <w:rsid w:val="00412D57"/>
    <w:rsid w:val="00413063"/>
    <w:rsid w:val="00413900"/>
    <w:rsid w:val="004147FF"/>
    <w:rsid w:val="00416096"/>
    <w:rsid w:val="00425B1A"/>
    <w:rsid w:val="00427EF4"/>
    <w:rsid w:val="00430EE6"/>
    <w:rsid w:val="00433DA3"/>
    <w:rsid w:val="00441277"/>
    <w:rsid w:val="0044209D"/>
    <w:rsid w:val="00455112"/>
    <w:rsid w:val="00457692"/>
    <w:rsid w:val="00464B3C"/>
    <w:rsid w:val="00466494"/>
    <w:rsid w:val="00472DFA"/>
    <w:rsid w:val="00472F14"/>
    <w:rsid w:val="004740E3"/>
    <w:rsid w:val="00487D70"/>
    <w:rsid w:val="004909FD"/>
    <w:rsid w:val="004939E1"/>
    <w:rsid w:val="00497013"/>
    <w:rsid w:val="004A0DFC"/>
    <w:rsid w:val="004A19E0"/>
    <w:rsid w:val="004A1E91"/>
    <w:rsid w:val="004A3507"/>
    <w:rsid w:val="004A54CD"/>
    <w:rsid w:val="004B5445"/>
    <w:rsid w:val="004C2631"/>
    <w:rsid w:val="004C2E8F"/>
    <w:rsid w:val="004C427C"/>
    <w:rsid w:val="004C5E0D"/>
    <w:rsid w:val="004C602D"/>
    <w:rsid w:val="004C7F02"/>
    <w:rsid w:val="004C7F93"/>
    <w:rsid w:val="004D029A"/>
    <w:rsid w:val="004D1DFE"/>
    <w:rsid w:val="004D7DBE"/>
    <w:rsid w:val="004E0500"/>
    <w:rsid w:val="004E2444"/>
    <w:rsid w:val="004E41D4"/>
    <w:rsid w:val="004E53B3"/>
    <w:rsid w:val="004E7D21"/>
    <w:rsid w:val="004F1410"/>
    <w:rsid w:val="004F26E3"/>
    <w:rsid w:val="004F3BAE"/>
    <w:rsid w:val="005029A0"/>
    <w:rsid w:val="00506C4A"/>
    <w:rsid w:val="005106F4"/>
    <w:rsid w:val="00517144"/>
    <w:rsid w:val="00517C3C"/>
    <w:rsid w:val="005247BD"/>
    <w:rsid w:val="00526D9D"/>
    <w:rsid w:val="00536002"/>
    <w:rsid w:val="0053692A"/>
    <w:rsid w:val="00540982"/>
    <w:rsid w:val="0054121A"/>
    <w:rsid w:val="00541C4A"/>
    <w:rsid w:val="0054447C"/>
    <w:rsid w:val="005622F8"/>
    <w:rsid w:val="00564AD9"/>
    <w:rsid w:val="00564D51"/>
    <w:rsid w:val="0056578A"/>
    <w:rsid w:val="00566230"/>
    <w:rsid w:val="0057411D"/>
    <w:rsid w:val="00575777"/>
    <w:rsid w:val="00577271"/>
    <w:rsid w:val="00580753"/>
    <w:rsid w:val="005834BB"/>
    <w:rsid w:val="00584F44"/>
    <w:rsid w:val="00586E6F"/>
    <w:rsid w:val="00587C88"/>
    <w:rsid w:val="00595C57"/>
    <w:rsid w:val="0059770B"/>
    <w:rsid w:val="005A0FAF"/>
    <w:rsid w:val="005A1333"/>
    <w:rsid w:val="005A4450"/>
    <w:rsid w:val="005A46E8"/>
    <w:rsid w:val="005B036E"/>
    <w:rsid w:val="005B0DC0"/>
    <w:rsid w:val="005B1A03"/>
    <w:rsid w:val="005B6879"/>
    <w:rsid w:val="005C1689"/>
    <w:rsid w:val="005C5AFE"/>
    <w:rsid w:val="005C7393"/>
    <w:rsid w:val="005D0EB3"/>
    <w:rsid w:val="005D169B"/>
    <w:rsid w:val="005D31A6"/>
    <w:rsid w:val="005D3208"/>
    <w:rsid w:val="005E4082"/>
    <w:rsid w:val="005E4963"/>
    <w:rsid w:val="005E540A"/>
    <w:rsid w:val="005E5610"/>
    <w:rsid w:val="005E6580"/>
    <w:rsid w:val="005F28C9"/>
    <w:rsid w:val="005F3EDC"/>
    <w:rsid w:val="00605A79"/>
    <w:rsid w:val="00605E0F"/>
    <w:rsid w:val="006062C1"/>
    <w:rsid w:val="00612D43"/>
    <w:rsid w:val="0061486A"/>
    <w:rsid w:val="006227E1"/>
    <w:rsid w:val="00633114"/>
    <w:rsid w:val="00633727"/>
    <w:rsid w:val="00634DD1"/>
    <w:rsid w:val="0063793E"/>
    <w:rsid w:val="00642FC7"/>
    <w:rsid w:val="006452CB"/>
    <w:rsid w:val="0065210A"/>
    <w:rsid w:val="006525BB"/>
    <w:rsid w:val="00654597"/>
    <w:rsid w:val="00654A38"/>
    <w:rsid w:val="0065794F"/>
    <w:rsid w:val="00666E22"/>
    <w:rsid w:val="00667ADB"/>
    <w:rsid w:val="006744FA"/>
    <w:rsid w:val="00675741"/>
    <w:rsid w:val="00676A2B"/>
    <w:rsid w:val="0068168A"/>
    <w:rsid w:val="006833CC"/>
    <w:rsid w:val="00683C97"/>
    <w:rsid w:val="006912A3"/>
    <w:rsid w:val="00693C81"/>
    <w:rsid w:val="00694130"/>
    <w:rsid w:val="00696E76"/>
    <w:rsid w:val="006A1D08"/>
    <w:rsid w:val="006B6DB6"/>
    <w:rsid w:val="006B6FF9"/>
    <w:rsid w:val="006C1409"/>
    <w:rsid w:val="006C291D"/>
    <w:rsid w:val="006C6360"/>
    <w:rsid w:val="006D64D7"/>
    <w:rsid w:val="006D6700"/>
    <w:rsid w:val="006E0A65"/>
    <w:rsid w:val="006E42FC"/>
    <w:rsid w:val="006E7BDC"/>
    <w:rsid w:val="006F04F2"/>
    <w:rsid w:val="006F0C56"/>
    <w:rsid w:val="006F46D7"/>
    <w:rsid w:val="00700857"/>
    <w:rsid w:val="00700B44"/>
    <w:rsid w:val="0070478F"/>
    <w:rsid w:val="00711C6E"/>
    <w:rsid w:val="007143EA"/>
    <w:rsid w:val="00715181"/>
    <w:rsid w:val="007175BF"/>
    <w:rsid w:val="00721FA5"/>
    <w:rsid w:val="00722BA7"/>
    <w:rsid w:val="0072568B"/>
    <w:rsid w:val="00725AFB"/>
    <w:rsid w:val="00726530"/>
    <w:rsid w:val="00733664"/>
    <w:rsid w:val="00733B26"/>
    <w:rsid w:val="00733F82"/>
    <w:rsid w:val="007366F7"/>
    <w:rsid w:val="007374A9"/>
    <w:rsid w:val="00746E55"/>
    <w:rsid w:val="00751771"/>
    <w:rsid w:val="00751B08"/>
    <w:rsid w:val="00751F81"/>
    <w:rsid w:val="00752700"/>
    <w:rsid w:val="0075463A"/>
    <w:rsid w:val="007556B2"/>
    <w:rsid w:val="00756614"/>
    <w:rsid w:val="007576B5"/>
    <w:rsid w:val="00760DDE"/>
    <w:rsid w:val="00762001"/>
    <w:rsid w:val="007628E5"/>
    <w:rsid w:val="007641BB"/>
    <w:rsid w:val="00765111"/>
    <w:rsid w:val="00772FC8"/>
    <w:rsid w:val="0077362F"/>
    <w:rsid w:val="00774BDB"/>
    <w:rsid w:val="00782601"/>
    <w:rsid w:val="007925D5"/>
    <w:rsid w:val="0079302D"/>
    <w:rsid w:val="007945AB"/>
    <w:rsid w:val="00796570"/>
    <w:rsid w:val="007976AE"/>
    <w:rsid w:val="00797756"/>
    <w:rsid w:val="007A0A5A"/>
    <w:rsid w:val="007A1CEA"/>
    <w:rsid w:val="007A6F31"/>
    <w:rsid w:val="007B796E"/>
    <w:rsid w:val="007C3282"/>
    <w:rsid w:val="007C4038"/>
    <w:rsid w:val="007C4200"/>
    <w:rsid w:val="007C5036"/>
    <w:rsid w:val="007C6555"/>
    <w:rsid w:val="007C6E91"/>
    <w:rsid w:val="007D5552"/>
    <w:rsid w:val="007D7904"/>
    <w:rsid w:val="007E3E15"/>
    <w:rsid w:val="007E3F2A"/>
    <w:rsid w:val="007E4A2E"/>
    <w:rsid w:val="007F0080"/>
    <w:rsid w:val="007F1B5D"/>
    <w:rsid w:val="00802D65"/>
    <w:rsid w:val="00805EFD"/>
    <w:rsid w:val="00812085"/>
    <w:rsid w:val="0081306F"/>
    <w:rsid w:val="00814266"/>
    <w:rsid w:val="0081480C"/>
    <w:rsid w:val="008162F5"/>
    <w:rsid w:val="00820306"/>
    <w:rsid w:val="00825F50"/>
    <w:rsid w:val="00831E90"/>
    <w:rsid w:val="0083232B"/>
    <w:rsid w:val="00834560"/>
    <w:rsid w:val="00835157"/>
    <w:rsid w:val="00840312"/>
    <w:rsid w:val="00841020"/>
    <w:rsid w:val="00843BB8"/>
    <w:rsid w:val="008442C6"/>
    <w:rsid w:val="00844F2B"/>
    <w:rsid w:val="008457F8"/>
    <w:rsid w:val="0084679F"/>
    <w:rsid w:val="0084702B"/>
    <w:rsid w:val="00853CCE"/>
    <w:rsid w:val="0086185B"/>
    <w:rsid w:val="00865DA4"/>
    <w:rsid w:val="0086687C"/>
    <w:rsid w:val="00870390"/>
    <w:rsid w:val="00870B60"/>
    <w:rsid w:val="008773E8"/>
    <w:rsid w:val="00877D22"/>
    <w:rsid w:val="00880740"/>
    <w:rsid w:val="00880AC2"/>
    <w:rsid w:val="00883C10"/>
    <w:rsid w:val="00887ADE"/>
    <w:rsid w:val="00893D31"/>
    <w:rsid w:val="008945AA"/>
    <w:rsid w:val="00897350"/>
    <w:rsid w:val="008A2058"/>
    <w:rsid w:val="008A2484"/>
    <w:rsid w:val="008B1AD7"/>
    <w:rsid w:val="008B2731"/>
    <w:rsid w:val="008C06F0"/>
    <w:rsid w:val="008C0F2D"/>
    <w:rsid w:val="008C2A19"/>
    <w:rsid w:val="008C5036"/>
    <w:rsid w:val="008C5E65"/>
    <w:rsid w:val="008D20D8"/>
    <w:rsid w:val="008D4F43"/>
    <w:rsid w:val="008E3B50"/>
    <w:rsid w:val="008E6BB4"/>
    <w:rsid w:val="008E780E"/>
    <w:rsid w:val="008F14A9"/>
    <w:rsid w:val="008F379B"/>
    <w:rsid w:val="008F4FE9"/>
    <w:rsid w:val="009006C1"/>
    <w:rsid w:val="00914892"/>
    <w:rsid w:val="00915A93"/>
    <w:rsid w:val="00915D90"/>
    <w:rsid w:val="00920939"/>
    <w:rsid w:val="00921F37"/>
    <w:rsid w:val="0092282C"/>
    <w:rsid w:val="009267D2"/>
    <w:rsid w:val="00926F79"/>
    <w:rsid w:val="009403A7"/>
    <w:rsid w:val="00940850"/>
    <w:rsid w:val="00941131"/>
    <w:rsid w:val="00941442"/>
    <w:rsid w:val="00944BF9"/>
    <w:rsid w:val="00944ED1"/>
    <w:rsid w:val="009456C3"/>
    <w:rsid w:val="009461BE"/>
    <w:rsid w:val="00951F2E"/>
    <w:rsid w:val="00957D77"/>
    <w:rsid w:val="00961AB9"/>
    <w:rsid w:val="00962073"/>
    <w:rsid w:val="00963AC4"/>
    <w:rsid w:val="00965257"/>
    <w:rsid w:val="0097040F"/>
    <w:rsid w:val="009740B9"/>
    <w:rsid w:val="00974F4C"/>
    <w:rsid w:val="00975A12"/>
    <w:rsid w:val="00977374"/>
    <w:rsid w:val="0098147A"/>
    <w:rsid w:val="00981C1D"/>
    <w:rsid w:val="00983F57"/>
    <w:rsid w:val="00990DE4"/>
    <w:rsid w:val="0099243D"/>
    <w:rsid w:val="0099261C"/>
    <w:rsid w:val="009A3399"/>
    <w:rsid w:val="009A548D"/>
    <w:rsid w:val="009A573F"/>
    <w:rsid w:val="009A6EB0"/>
    <w:rsid w:val="009B28DD"/>
    <w:rsid w:val="009B5E70"/>
    <w:rsid w:val="009C0E46"/>
    <w:rsid w:val="009C127D"/>
    <w:rsid w:val="009C7271"/>
    <w:rsid w:val="009D4B91"/>
    <w:rsid w:val="009D57DC"/>
    <w:rsid w:val="009D6FA0"/>
    <w:rsid w:val="009D7E75"/>
    <w:rsid w:val="009E05AE"/>
    <w:rsid w:val="009E3267"/>
    <w:rsid w:val="009E50DA"/>
    <w:rsid w:val="009E5191"/>
    <w:rsid w:val="009E66AB"/>
    <w:rsid w:val="009F1040"/>
    <w:rsid w:val="009F2553"/>
    <w:rsid w:val="009F48DF"/>
    <w:rsid w:val="009F618A"/>
    <w:rsid w:val="00A0335B"/>
    <w:rsid w:val="00A05B4E"/>
    <w:rsid w:val="00A0649F"/>
    <w:rsid w:val="00A14C29"/>
    <w:rsid w:val="00A2024E"/>
    <w:rsid w:val="00A27CF8"/>
    <w:rsid w:val="00A35B78"/>
    <w:rsid w:val="00A3671F"/>
    <w:rsid w:val="00A37B0D"/>
    <w:rsid w:val="00A37D2D"/>
    <w:rsid w:val="00A40918"/>
    <w:rsid w:val="00A43763"/>
    <w:rsid w:val="00A46340"/>
    <w:rsid w:val="00A46BB3"/>
    <w:rsid w:val="00A47A79"/>
    <w:rsid w:val="00A50F8A"/>
    <w:rsid w:val="00A520F3"/>
    <w:rsid w:val="00A53426"/>
    <w:rsid w:val="00A55271"/>
    <w:rsid w:val="00A561BF"/>
    <w:rsid w:val="00A56D51"/>
    <w:rsid w:val="00A56FF8"/>
    <w:rsid w:val="00A57F44"/>
    <w:rsid w:val="00A625DB"/>
    <w:rsid w:val="00A731A1"/>
    <w:rsid w:val="00A73CED"/>
    <w:rsid w:val="00A76CA2"/>
    <w:rsid w:val="00A8029C"/>
    <w:rsid w:val="00A8265C"/>
    <w:rsid w:val="00A827C0"/>
    <w:rsid w:val="00A8598F"/>
    <w:rsid w:val="00A8728B"/>
    <w:rsid w:val="00A9005A"/>
    <w:rsid w:val="00A913F9"/>
    <w:rsid w:val="00A96C51"/>
    <w:rsid w:val="00AA2747"/>
    <w:rsid w:val="00AA4A57"/>
    <w:rsid w:val="00AB301C"/>
    <w:rsid w:val="00AB3AD8"/>
    <w:rsid w:val="00AB42ED"/>
    <w:rsid w:val="00AB4BF6"/>
    <w:rsid w:val="00AB5427"/>
    <w:rsid w:val="00AB67BF"/>
    <w:rsid w:val="00AB7AB0"/>
    <w:rsid w:val="00AB7ADF"/>
    <w:rsid w:val="00AC118E"/>
    <w:rsid w:val="00AC33B3"/>
    <w:rsid w:val="00AD191C"/>
    <w:rsid w:val="00AE434E"/>
    <w:rsid w:val="00AE7E2A"/>
    <w:rsid w:val="00AF155A"/>
    <w:rsid w:val="00AF21C1"/>
    <w:rsid w:val="00AF2D79"/>
    <w:rsid w:val="00AF38C1"/>
    <w:rsid w:val="00AF64FC"/>
    <w:rsid w:val="00AF6C6A"/>
    <w:rsid w:val="00B032CC"/>
    <w:rsid w:val="00B042EE"/>
    <w:rsid w:val="00B1031E"/>
    <w:rsid w:val="00B10670"/>
    <w:rsid w:val="00B16F45"/>
    <w:rsid w:val="00B262C1"/>
    <w:rsid w:val="00B271CD"/>
    <w:rsid w:val="00B27BF9"/>
    <w:rsid w:val="00B31007"/>
    <w:rsid w:val="00B33D43"/>
    <w:rsid w:val="00B34FB6"/>
    <w:rsid w:val="00B41648"/>
    <w:rsid w:val="00B426DB"/>
    <w:rsid w:val="00B4750A"/>
    <w:rsid w:val="00B51D60"/>
    <w:rsid w:val="00B53523"/>
    <w:rsid w:val="00B53866"/>
    <w:rsid w:val="00B542CB"/>
    <w:rsid w:val="00B5451D"/>
    <w:rsid w:val="00B57866"/>
    <w:rsid w:val="00B6047F"/>
    <w:rsid w:val="00B70A0C"/>
    <w:rsid w:val="00B756E8"/>
    <w:rsid w:val="00B80364"/>
    <w:rsid w:val="00B87922"/>
    <w:rsid w:val="00B91EE4"/>
    <w:rsid w:val="00B97BD4"/>
    <w:rsid w:val="00BA026E"/>
    <w:rsid w:val="00BA5AAC"/>
    <w:rsid w:val="00BA68CD"/>
    <w:rsid w:val="00BA7483"/>
    <w:rsid w:val="00BB0FD6"/>
    <w:rsid w:val="00BB1783"/>
    <w:rsid w:val="00BB462B"/>
    <w:rsid w:val="00BB5DC8"/>
    <w:rsid w:val="00BB5DFD"/>
    <w:rsid w:val="00BB6012"/>
    <w:rsid w:val="00BD31B6"/>
    <w:rsid w:val="00BD3B78"/>
    <w:rsid w:val="00BD413E"/>
    <w:rsid w:val="00BE24AE"/>
    <w:rsid w:val="00BE6DD5"/>
    <w:rsid w:val="00BF0EDF"/>
    <w:rsid w:val="00BF47BE"/>
    <w:rsid w:val="00BF5647"/>
    <w:rsid w:val="00C0058A"/>
    <w:rsid w:val="00C009BE"/>
    <w:rsid w:val="00C0202C"/>
    <w:rsid w:val="00C033DE"/>
    <w:rsid w:val="00C05908"/>
    <w:rsid w:val="00C05CD1"/>
    <w:rsid w:val="00C06465"/>
    <w:rsid w:val="00C07EE0"/>
    <w:rsid w:val="00C204FC"/>
    <w:rsid w:val="00C21825"/>
    <w:rsid w:val="00C24929"/>
    <w:rsid w:val="00C2592D"/>
    <w:rsid w:val="00C301B7"/>
    <w:rsid w:val="00C34C85"/>
    <w:rsid w:val="00C425A9"/>
    <w:rsid w:val="00C42E37"/>
    <w:rsid w:val="00C47AC0"/>
    <w:rsid w:val="00C5452C"/>
    <w:rsid w:val="00C56C47"/>
    <w:rsid w:val="00C6178A"/>
    <w:rsid w:val="00C64A08"/>
    <w:rsid w:val="00C65FCC"/>
    <w:rsid w:val="00C72B43"/>
    <w:rsid w:val="00C75431"/>
    <w:rsid w:val="00C76FD4"/>
    <w:rsid w:val="00C81491"/>
    <w:rsid w:val="00C86BD2"/>
    <w:rsid w:val="00C91901"/>
    <w:rsid w:val="00C93189"/>
    <w:rsid w:val="00C9494D"/>
    <w:rsid w:val="00C94BF0"/>
    <w:rsid w:val="00CA0AF9"/>
    <w:rsid w:val="00CA32E0"/>
    <w:rsid w:val="00CA3E7C"/>
    <w:rsid w:val="00CA4078"/>
    <w:rsid w:val="00CA5F2C"/>
    <w:rsid w:val="00CB0422"/>
    <w:rsid w:val="00CB2115"/>
    <w:rsid w:val="00CC0CE3"/>
    <w:rsid w:val="00CD3222"/>
    <w:rsid w:val="00CD5D7C"/>
    <w:rsid w:val="00CD6E05"/>
    <w:rsid w:val="00CE039C"/>
    <w:rsid w:val="00CE1EDC"/>
    <w:rsid w:val="00CE23C0"/>
    <w:rsid w:val="00CE6A83"/>
    <w:rsid w:val="00CF0EF6"/>
    <w:rsid w:val="00CF2BF2"/>
    <w:rsid w:val="00CF45F0"/>
    <w:rsid w:val="00CF6AD0"/>
    <w:rsid w:val="00CF7993"/>
    <w:rsid w:val="00D03FCF"/>
    <w:rsid w:val="00D06257"/>
    <w:rsid w:val="00D070DC"/>
    <w:rsid w:val="00D07BAA"/>
    <w:rsid w:val="00D106D7"/>
    <w:rsid w:val="00D113DC"/>
    <w:rsid w:val="00D116B3"/>
    <w:rsid w:val="00D11DA9"/>
    <w:rsid w:val="00D13ABF"/>
    <w:rsid w:val="00D13B99"/>
    <w:rsid w:val="00D14EDA"/>
    <w:rsid w:val="00D322DE"/>
    <w:rsid w:val="00D37810"/>
    <w:rsid w:val="00D4036D"/>
    <w:rsid w:val="00D424AA"/>
    <w:rsid w:val="00D43CD0"/>
    <w:rsid w:val="00D44467"/>
    <w:rsid w:val="00D44A59"/>
    <w:rsid w:val="00D4541A"/>
    <w:rsid w:val="00D47443"/>
    <w:rsid w:val="00D47FC7"/>
    <w:rsid w:val="00D47FCC"/>
    <w:rsid w:val="00D5020B"/>
    <w:rsid w:val="00D52B13"/>
    <w:rsid w:val="00D5319F"/>
    <w:rsid w:val="00D5497F"/>
    <w:rsid w:val="00D558F0"/>
    <w:rsid w:val="00D5729A"/>
    <w:rsid w:val="00D647C2"/>
    <w:rsid w:val="00D64D86"/>
    <w:rsid w:val="00D775EA"/>
    <w:rsid w:val="00D910BC"/>
    <w:rsid w:val="00D92191"/>
    <w:rsid w:val="00D92AD9"/>
    <w:rsid w:val="00D94E07"/>
    <w:rsid w:val="00DA3236"/>
    <w:rsid w:val="00DA455E"/>
    <w:rsid w:val="00DA4F8C"/>
    <w:rsid w:val="00DB192A"/>
    <w:rsid w:val="00DB19F4"/>
    <w:rsid w:val="00DB48EF"/>
    <w:rsid w:val="00DC1231"/>
    <w:rsid w:val="00DC25C6"/>
    <w:rsid w:val="00DC2DE1"/>
    <w:rsid w:val="00DC4D31"/>
    <w:rsid w:val="00DD0CA3"/>
    <w:rsid w:val="00DD6AE0"/>
    <w:rsid w:val="00DD6B0E"/>
    <w:rsid w:val="00DD772B"/>
    <w:rsid w:val="00DD7F48"/>
    <w:rsid w:val="00DE29BF"/>
    <w:rsid w:val="00DE5607"/>
    <w:rsid w:val="00DE6B38"/>
    <w:rsid w:val="00DE6CAC"/>
    <w:rsid w:val="00DE6E34"/>
    <w:rsid w:val="00DE7785"/>
    <w:rsid w:val="00DF0A27"/>
    <w:rsid w:val="00DF1B78"/>
    <w:rsid w:val="00DF6367"/>
    <w:rsid w:val="00E01813"/>
    <w:rsid w:val="00E11BCE"/>
    <w:rsid w:val="00E17143"/>
    <w:rsid w:val="00E172BF"/>
    <w:rsid w:val="00E176FF"/>
    <w:rsid w:val="00E200DF"/>
    <w:rsid w:val="00E2100D"/>
    <w:rsid w:val="00E21266"/>
    <w:rsid w:val="00E24922"/>
    <w:rsid w:val="00E320B5"/>
    <w:rsid w:val="00E35B24"/>
    <w:rsid w:val="00E37966"/>
    <w:rsid w:val="00E432D2"/>
    <w:rsid w:val="00E445C4"/>
    <w:rsid w:val="00E500F9"/>
    <w:rsid w:val="00E531D5"/>
    <w:rsid w:val="00E561CD"/>
    <w:rsid w:val="00E57379"/>
    <w:rsid w:val="00E57D17"/>
    <w:rsid w:val="00E60C8E"/>
    <w:rsid w:val="00E70813"/>
    <w:rsid w:val="00E712DB"/>
    <w:rsid w:val="00E762E1"/>
    <w:rsid w:val="00E8332F"/>
    <w:rsid w:val="00E85386"/>
    <w:rsid w:val="00E85428"/>
    <w:rsid w:val="00E90830"/>
    <w:rsid w:val="00E909C6"/>
    <w:rsid w:val="00E94809"/>
    <w:rsid w:val="00E94A13"/>
    <w:rsid w:val="00E94C75"/>
    <w:rsid w:val="00E9722A"/>
    <w:rsid w:val="00EA5071"/>
    <w:rsid w:val="00EB0964"/>
    <w:rsid w:val="00EB2A5E"/>
    <w:rsid w:val="00EB7E89"/>
    <w:rsid w:val="00EC1653"/>
    <w:rsid w:val="00EC1761"/>
    <w:rsid w:val="00EC38BF"/>
    <w:rsid w:val="00EC536D"/>
    <w:rsid w:val="00EC73D0"/>
    <w:rsid w:val="00ED1D3F"/>
    <w:rsid w:val="00ED21E7"/>
    <w:rsid w:val="00ED38BF"/>
    <w:rsid w:val="00ED6044"/>
    <w:rsid w:val="00ED7C44"/>
    <w:rsid w:val="00EE0865"/>
    <w:rsid w:val="00EE0A16"/>
    <w:rsid w:val="00EE3B95"/>
    <w:rsid w:val="00EE4E30"/>
    <w:rsid w:val="00EF1AAC"/>
    <w:rsid w:val="00EF2C1E"/>
    <w:rsid w:val="00EF3966"/>
    <w:rsid w:val="00EF45A1"/>
    <w:rsid w:val="00EF5D9D"/>
    <w:rsid w:val="00F03F65"/>
    <w:rsid w:val="00F07227"/>
    <w:rsid w:val="00F11660"/>
    <w:rsid w:val="00F120B4"/>
    <w:rsid w:val="00F131E0"/>
    <w:rsid w:val="00F15188"/>
    <w:rsid w:val="00F24599"/>
    <w:rsid w:val="00F25D4B"/>
    <w:rsid w:val="00F31819"/>
    <w:rsid w:val="00F36CFA"/>
    <w:rsid w:val="00F40233"/>
    <w:rsid w:val="00F41820"/>
    <w:rsid w:val="00F43BCB"/>
    <w:rsid w:val="00F44033"/>
    <w:rsid w:val="00F50093"/>
    <w:rsid w:val="00F505FD"/>
    <w:rsid w:val="00F54300"/>
    <w:rsid w:val="00F552A4"/>
    <w:rsid w:val="00F56276"/>
    <w:rsid w:val="00F60678"/>
    <w:rsid w:val="00F620FE"/>
    <w:rsid w:val="00F62360"/>
    <w:rsid w:val="00F62FD3"/>
    <w:rsid w:val="00F630C5"/>
    <w:rsid w:val="00F6376E"/>
    <w:rsid w:val="00F7003E"/>
    <w:rsid w:val="00F71A10"/>
    <w:rsid w:val="00F71C5C"/>
    <w:rsid w:val="00F73848"/>
    <w:rsid w:val="00F73EAF"/>
    <w:rsid w:val="00F7438C"/>
    <w:rsid w:val="00F7543C"/>
    <w:rsid w:val="00F760C8"/>
    <w:rsid w:val="00F77D72"/>
    <w:rsid w:val="00F80A55"/>
    <w:rsid w:val="00F8245C"/>
    <w:rsid w:val="00F8364B"/>
    <w:rsid w:val="00F8408E"/>
    <w:rsid w:val="00F84946"/>
    <w:rsid w:val="00F84EB0"/>
    <w:rsid w:val="00F85527"/>
    <w:rsid w:val="00F904EA"/>
    <w:rsid w:val="00F929F9"/>
    <w:rsid w:val="00F95FE7"/>
    <w:rsid w:val="00F9677E"/>
    <w:rsid w:val="00FA0905"/>
    <w:rsid w:val="00FA29D9"/>
    <w:rsid w:val="00FA4148"/>
    <w:rsid w:val="00FA5E7D"/>
    <w:rsid w:val="00FA6C3E"/>
    <w:rsid w:val="00FB1528"/>
    <w:rsid w:val="00FB518B"/>
    <w:rsid w:val="00FB7997"/>
    <w:rsid w:val="00FC03A5"/>
    <w:rsid w:val="00FC07EA"/>
    <w:rsid w:val="00FC5E83"/>
    <w:rsid w:val="00FC768A"/>
    <w:rsid w:val="00FC7D44"/>
    <w:rsid w:val="00FD2C38"/>
    <w:rsid w:val="00FD3140"/>
    <w:rsid w:val="00FD731B"/>
    <w:rsid w:val="00FE1047"/>
    <w:rsid w:val="00FE1124"/>
    <w:rsid w:val="00FE2D2F"/>
    <w:rsid w:val="00FE3AD4"/>
    <w:rsid w:val="00FE4200"/>
    <w:rsid w:val="00FE553C"/>
    <w:rsid w:val="00FE6FE7"/>
    <w:rsid w:val="00FF08FC"/>
    <w:rsid w:val="00FF38DA"/>
    <w:rsid w:val="00FF519E"/>
    <w:rsid w:val="00FF664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19345"/>
  <w15:docId w15:val="{0A2885E0-2C2A-4EA3-9886-CA3D2672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TW"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21266"/>
    <w:pPr>
      <w:spacing w:after="120" w:line="240" w:lineRule="auto"/>
    </w:pPr>
    <w:rPr>
      <w:rFonts w:ascii="Verdana" w:hAnsi="Verdana"/>
      <w:sz w:val="21"/>
    </w:rPr>
  </w:style>
  <w:style w:type="paragraph" w:styleId="Heading1">
    <w:name w:val="heading 1"/>
    <w:basedOn w:val="Normal"/>
    <w:next w:val="Normal"/>
    <w:link w:val="Heading1Char"/>
    <w:uiPriority w:val="2"/>
    <w:qFormat/>
    <w:rsid w:val="00E21266"/>
    <w:pPr>
      <w:keepNext/>
      <w:keepLines/>
      <w:spacing w:after="0"/>
      <w:outlineLvl w:val="0"/>
    </w:pPr>
    <w:rPr>
      <w:rFonts w:eastAsiaTheme="majorEastAsia" w:cstheme="majorBidi"/>
      <w:b/>
      <w:bCs/>
      <w:sz w:val="24"/>
      <w:szCs w:val="28"/>
    </w:rPr>
  </w:style>
  <w:style w:type="paragraph" w:styleId="Heading2">
    <w:name w:val="heading 2"/>
    <w:basedOn w:val="Normal"/>
    <w:next w:val="Normal"/>
    <w:link w:val="Heading2Char"/>
    <w:uiPriority w:val="3"/>
    <w:qFormat/>
    <w:rsid w:val="00E21266"/>
    <w:pPr>
      <w:keepNext/>
      <w:keepLines/>
      <w:spacing w:before="120"/>
      <w:outlineLvl w:val="1"/>
    </w:pPr>
    <w:rPr>
      <w:rFonts w:eastAsiaTheme="majorEastAsia" w:cstheme="majorBidi"/>
      <w:b/>
      <w:bCs/>
      <w:sz w:val="24"/>
      <w:szCs w:val="26"/>
    </w:rPr>
  </w:style>
  <w:style w:type="paragraph" w:styleId="Heading3">
    <w:name w:val="heading 3"/>
    <w:basedOn w:val="Normal"/>
    <w:next w:val="Normal"/>
    <w:link w:val="Heading3Char"/>
    <w:uiPriority w:val="4"/>
    <w:qFormat/>
    <w:rsid w:val="00E21266"/>
    <w:pPr>
      <w:keepNext/>
      <w:keepLines/>
      <w:spacing w:after="0"/>
      <w:outlineLvl w:val="2"/>
    </w:pPr>
    <w:rPr>
      <w:rFonts w:ascii="Arial" w:eastAsiaTheme="majorEastAsia" w:hAnsi="Arial" w:cstheme="majorBidi"/>
      <w:b/>
      <w:bCs/>
      <w:sz w:val="24"/>
    </w:rPr>
  </w:style>
  <w:style w:type="paragraph" w:styleId="Heading4">
    <w:name w:val="heading 4"/>
    <w:basedOn w:val="Normal"/>
    <w:next w:val="Normal"/>
    <w:link w:val="Heading4Char"/>
    <w:uiPriority w:val="9"/>
    <w:qFormat/>
    <w:rsid w:val="00E21266"/>
    <w:pPr>
      <w:keepNext/>
      <w:keepLines/>
      <w:spacing w:before="120"/>
      <w:outlineLvl w:val="3"/>
    </w:pPr>
    <w:rPr>
      <w:rFonts w:ascii="Arial" w:eastAsiaTheme="majorEastAsia" w:hAnsi="Arial" w:cstheme="majorBidi"/>
      <w:b/>
      <w:bCs/>
      <w:iCs/>
      <w:sz w:val="24"/>
    </w:rPr>
  </w:style>
  <w:style w:type="paragraph" w:styleId="Heading5">
    <w:name w:val="heading 5"/>
    <w:basedOn w:val="Normal"/>
    <w:next w:val="Normal"/>
    <w:link w:val="Heading5Char"/>
    <w:uiPriority w:val="9"/>
    <w:semiHidden/>
    <w:unhideWhenUsed/>
    <w:qFormat/>
    <w:rsid w:val="00E21266"/>
    <w:pPr>
      <w:keepNext/>
      <w:keepLines/>
      <w:spacing w:after="0"/>
      <w:outlineLvl w:val="4"/>
    </w:pPr>
    <w:rPr>
      <w:rFonts w:ascii="Times New Roman" w:eastAsiaTheme="majorEastAsia" w:hAnsi="Times New Roman" w:cstheme="majorBidi"/>
      <w:sz w:val="24"/>
      <w:u w:val="single"/>
    </w:rPr>
  </w:style>
  <w:style w:type="paragraph" w:styleId="Heading6">
    <w:name w:val="heading 6"/>
    <w:basedOn w:val="Normal"/>
    <w:next w:val="Normal"/>
    <w:link w:val="Heading6Char"/>
    <w:uiPriority w:val="9"/>
    <w:semiHidden/>
    <w:unhideWhenUsed/>
    <w:qFormat/>
    <w:rsid w:val="00E21266"/>
    <w:pPr>
      <w:keepNext/>
      <w:keepLines/>
      <w:spacing w:after="0"/>
      <w:outlineLvl w:val="5"/>
    </w:pPr>
    <w:rPr>
      <w:rFonts w:ascii="Times New Roman" w:eastAsiaTheme="majorEastAsia" w:hAnsi="Times New Roman" w:cstheme="majorBidi"/>
      <w:i/>
      <w:iCs/>
      <w:sz w:val="24"/>
    </w:rPr>
  </w:style>
  <w:style w:type="paragraph" w:styleId="Heading7">
    <w:name w:val="heading 7"/>
    <w:basedOn w:val="Normal"/>
    <w:next w:val="Normal"/>
    <w:link w:val="Heading7Char"/>
    <w:uiPriority w:val="9"/>
    <w:semiHidden/>
    <w:unhideWhenUsed/>
    <w:qFormat/>
    <w:rsid w:val="00E21266"/>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E2126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2126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E21266"/>
    <w:rPr>
      <w:rFonts w:ascii="Verdana" w:eastAsiaTheme="majorEastAsia" w:hAnsi="Verdana" w:cstheme="majorBidi"/>
      <w:b/>
      <w:bCs/>
      <w:sz w:val="24"/>
      <w:szCs w:val="28"/>
    </w:rPr>
  </w:style>
  <w:style w:type="character" w:customStyle="1" w:styleId="Heading2Char">
    <w:name w:val="Heading 2 Char"/>
    <w:basedOn w:val="DefaultParagraphFont"/>
    <w:link w:val="Heading2"/>
    <w:uiPriority w:val="3"/>
    <w:rsid w:val="00E21266"/>
    <w:rPr>
      <w:rFonts w:ascii="Verdana" w:eastAsiaTheme="majorEastAsia" w:hAnsi="Verdana" w:cstheme="majorBidi"/>
      <w:b/>
      <w:bCs/>
      <w:sz w:val="24"/>
      <w:szCs w:val="26"/>
    </w:rPr>
  </w:style>
  <w:style w:type="character" w:customStyle="1" w:styleId="Heading3Char">
    <w:name w:val="Heading 3 Char"/>
    <w:basedOn w:val="DefaultParagraphFont"/>
    <w:link w:val="Heading3"/>
    <w:uiPriority w:val="4"/>
    <w:rsid w:val="00E21266"/>
    <w:rPr>
      <w:rFonts w:ascii="Arial" w:eastAsiaTheme="majorEastAsia" w:hAnsi="Arial" w:cstheme="majorBidi"/>
      <w:b/>
      <w:bCs/>
      <w:sz w:val="24"/>
    </w:rPr>
  </w:style>
  <w:style w:type="paragraph" w:styleId="Title">
    <w:name w:val="Title"/>
    <w:basedOn w:val="Normal"/>
    <w:next w:val="Normal"/>
    <w:link w:val="TitleChar"/>
    <w:uiPriority w:val="10"/>
    <w:qFormat/>
    <w:rsid w:val="00E21266"/>
    <w:pPr>
      <w:keepNext/>
      <w:spacing w:after="240"/>
      <w:contextualSpacing/>
      <w:jc w:val="center"/>
    </w:pPr>
    <w:rPr>
      <w:rFonts w:eastAsiaTheme="majorEastAsia" w:cstheme="majorBidi"/>
      <w:b/>
      <w:spacing w:val="5"/>
      <w:kern w:val="28"/>
      <w:sz w:val="28"/>
      <w:szCs w:val="52"/>
    </w:rPr>
  </w:style>
  <w:style w:type="character" w:customStyle="1" w:styleId="TitleChar">
    <w:name w:val="Title Char"/>
    <w:basedOn w:val="DefaultParagraphFont"/>
    <w:link w:val="Title"/>
    <w:uiPriority w:val="10"/>
    <w:rsid w:val="00E21266"/>
    <w:rPr>
      <w:rFonts w:ascii="Verdana" w:eastAsiaTheme="majorEastAsia" w:hAnsi="Verdana" w:cstheme="majorBidi"/>
      <w:b/>
      <w:spacing w:val="5"/>
      <w:kern w:val="28"/>
      <w:sz w:val="28"/>
      <w:szCs w:val="52"/>
    </w:rPr>
  </w:style>
  <w:style w:type="character" w:customStyle="1" w:styleId="Heading4Char">
    <w:name w:val="Heading 4 Char"/>
    <w:basedOn w:val="DefaultParagraphFont"/>
    <w:link w:val="Heading4"/>
    <w:uiPriority w:val="9"/>
    <w:rsid w:val="00E21266"/>
    <w:rPr>
      <w:rFonts w:ascii="Arial" w:eastAsiaTheme="majorEastAsia" w:hAnsi="Arial" w:cstheme="majorBidi"/>
      <w:b/>
      <w:bCs/>
      <w:iCs/>
      <w:sz w:val="24"/>
    </w:rPr>
  </w:style>
  <w:style w:type="character" w:customStyle="1" w:styleId="Heading5Char">
    <w:name w:val="Heading 5 Char"/>
    <w:basedOn w:val="DefaultParagraphFont"/>
    <w:link w:val="Heading5"/>
    <w:uiPriority w:val="9"/>
    <w:semiHidden/>
    <w:rsid w:val="00E21266"/>
    <w:rPr>
      <w:rFonts w:ascii="Times New Roman" w:eastAsiaTheme="majorEastAsia" w:hAnsi="Times New Roman" w:cstheme="majorBidi"/>
      <w:sz w:val="24"/>
      <w:u w:val="single"/>
    </w:rPr>
  </w:style>
  <w:style w:type="character" w:customStyle="1" w:styleId="Heading6Char">
    <w:name w:val="Heading 6 Char"/>
    <w:basedOn w:val="DefaultParagraphFont"/>
    <w:link w:val="Heading6"/>
    <w:uiPriority w:val="9"/>
    <w:semiHidden/>
    <w:rsid w:val="00E21266"/>
    <w:rPr>
      <w:rFonts w:ascii="Times New Roman" w:eastAsiaTheme="majorEastAsia" w:hAnsi="Times New Roman" w:cstheme="majorBidi"/>
      <w:i/>
      <w:iCs/>
      <w:sz w:val="24"/>
    </w:rPr>
  </w:style>
  <w:style w:type="paragraph" w:styleId="BodyText">
    <w:name w:val="Body Text"/>
    <w:basedOn w:val="Normal"/>
    <w:link w:val="BodyTextChar"/>
    <w:uiPriority w:val="4"/>
    <w:qFormat/>
    <w:rsid w:val="00E21266"/>
    <w:pPr>
      <w:ind w:firstLine="720"/>
    </w:pPr>
  </w:style>
  <w:style w:type="character" w:customStyle="1" w:styleId="BodyTextChar">
    <w:name w:val="Body Text Char"/>
    <w:basedOn w:val="DefaultParagraphFont"/>
    <w:link w:val="BodyText"/>
    <w:uiPriority w:val="4"/>
    <w:rsid w:val="00E21266"/>
    <w:rPr>
      <w:rFonts w:ascii="Verdana" w:hAnsi="Verdana"/>
      <w:sz w:val="21"/>
    </w:rPr>
  </w:style>
  <w:style w:type="paragraph" w:styleId="Subtitle">
    <w:name w:val="Subtitle"/>
    <w:basedOn w:val="Normal"/>
    <w:next w:val="Normal"/>
    <w:link w:val="SubtitleChar"/>
    <w:uiPriority w:val="11"/>
    <w:qFormat/>
    <w:rsid w:val="00E2126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E21266"/>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E21266"/>
    <w:pPr>
      <w:ind w:left="720"/>
      <w:contextualSpacing/>
    </w:pPr>
  </w:style>
  <w:style w:type="paragraph" w:styleId="BodyText2">
    <w:name w:val="Body Text 2"/>
    <w:basedOn w:val="Normal"/>
    <w:link w:val="BodyText2Char"/>
    <w:rsid w:val="00D92AD9"/>
    <w:pPr>
      <w:spacing w:line="480" w:lineRule="auto"/>
    </w:pPr>
  </w:style>
  <w:style w:type="paragraph" w:customStyle="1" w:styleId="OSCPLListNumber">
    <w:name w:val="OSC PL List Number"/>
    <w:basedOn w:val="ListNumber"/>
    <w:qFormat/>
    <w:rsid w:val="00E21266"/>
    <w:rPr>
      <w:rFonts w:eastAsia="Times New Roman"/>
    </w:rPr>
  </w:style>
  <w:style w:type="paragraph" w:styleId="ListNumber">
    <w:name w:val="List Number"/>
    <w:basedOn w:val="Normal"/>
    <w:rsid w:val="00575777"/>
  </w:style>
  <w:style w:type="numbering" w:customStyle="1" w:styleId="OSCPlainLanguage">
    <w:name w:val="OSC Plain Language"/>
    <w:uiPriority w:val="99"/>
    <w:rsid w:val="00BD413E"/>
    <w:pPr>
      <w:numPr>
        <w:numId w:val="1"/>
      </w:numPr>
    </w:pPr>
  </w:style>
  <w:style w:type="character" w:customStyle="1" w:styleId="Heading7Char">
    <w:name w:val="Heading 7 Char"/>
    <w:basedOn w:val="DefaultParagraphFont"/>
    <w:link w:val="Heading7"/>
    <w:uiPriority w:val="9"/>
    <w:semiHidden/>
    <w:rsid w:val="00E2126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E2126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21266"/>
    <w:rPr>
      <w:rFonts w:asciiTheme="majorHAnsi" w:eastAsiaTheme="majorEastAsia" w:hAnsiTheme="majorHAnsi" w:cstheme="majorBidi"/>
      <w:i/>
      <w:iCs/>
      <w:color w:val="404040" w:themeColor="text1" w:themeTint="BF"/>
      <w:sz w:val="20"/>
      <w:szCs w:val="20"/>
    </w:rPr>
  </w:style>
  <w:style w:type="character" w:styleId="Strong">
    <w:name w:val="Strong"/>
    <w:uiPriority w:val="22"/>
    <w:qFormat/>
    <w:rsid w:val="00E21266"/>
    <w:rPr>
      <w:b/>
      <w:bCs/>
    </w:rPr>
  </w:style>
  <w:style w:type="character" w:styleId="Emphasis">
    <w:name w:val="Emphasis"/>
    <w:uiPriority w:val="20"/>
    <w:qFormat/>
    <w:rsid w:val="00E21266"/>
    <w:rPr>
      <w:i/>
      <w:iCs/>
    </w:rPr>
  </w:style>
  <w:style w:type="paragraph" w:styleId="NoSpacing">
    <w:name w:val="No Spacing"/>
    <w:basedOn w:val="Normal"/>
    <w:link w:val="NoSpacingChar"/>
    <w:uiPriority w:val="1"/>
    <w:qFormat/>
    <w:rsid w:val="00E21266"/>
    <w:pPr>
      <w:spacing w:after="0"/>
    </w:pPr>
    <w:rPr>
      <w:rFonts w:ascii="Times New Roman" w:hAnsi="Times New Roman"/>
      <w:sz w:val="24"/>
    </w:rPr>
  </w:style>
  <w:style w:type="paragraph" w:styleId="Quote">
    <w:name w:val="Quote"/>
    <w:basedOn w:val="Normal"/>
    <w:next w:val="Normal"/>
    <w:link w:val="QuoteChar"/>
    <w:uiPriority w:val="29"/>
    <w:qFormat/>
    <w:rsid w:val="00E21266"/>
    <w:rPr>
      <w:rFonts w:ascii="Times New Roman" w:hAnsi="Times New Roman"/>
      <w:i/>
      <w:iCs/>
      <w:color w:val="000000" w:themeColor="text1"/>
      <w:sz w:val="24"/>
    </w:rPr>
  </w:style>
  <w:style w:type="character" w:customStyle="1" w:styleId="QuoteChar">
    <w:name w:val="Quote Char"/>
    <w:basedOn w:val="DefaultParagraphFont"/>
    <w:link w:val="Quote"/>
    <w:uiPriority w:val="29"/>
    <w:rsid w:val="00E21266"/>
    <w:rPr>
      <w:rFonts w:ascii="Times New Roman" w:hAnsi="Times New Roman"/>
      <w:i/>
      <w:iCs/>
      <w:color w:val="000000" w:themeColor="text1"/>
      <w:sz w:val="24"/>
    </w:rPr>
  </w:style>
  <w:style w:type="paragraph" w:styleId="IntenseQuote">
    <w:name w:val="Intense Quote"/>
    <w:basedOn w:val="Normal"/>
    <w:next w:val="Normal"/>
    <w:link w:val="IntenseQuoteChar"/>
    <w:uiPriority w:val="30"/>
    <w:qFormat/>
    <w:rsid w:val="00E21266"/>
    <w:pPr>
      <w:pBdr>
        <w:bottom w:val="single" w:sz="4" w:space="4" w:color="4F81BD" w:themeColor="accent1"/>
      </w:pBdr>
      <w:spacing w:before="200" w:after="280"/>
      <w:ind w:left="936" w:right="936"/>
    </w:pPr>
    <w:rPr>
      <w:rFonts w:ascii="Times New Roman" w:hAnsi="Times New Roman"/>
      <w:b/>
      <w:bCs/>
      <w:i/>
      <w:iCs/>
      <w:color w:val="4F81BD" w:themeColor="accent1"/>
      <w:sz w:val="24"/>
    </w:rPr>
  </w:style>
  <w:style w:type="character" w:customStyle="1" w:styleId="IntenseQuoteChar">
    <w:name w:val="Intense Quote Char"/>
    <w:basedOn w:val="DefaultParagraphFont"/>
    <w:link w:val="IntenseQuote"/>
    <w:uiPriority w:val="30"/>
    <w:rsid w:val="00E21266"/>
    <w:rPr>
      <w:rFonts w:ascii="Times New Roman" w:hAnsi="Times New Roman"/>
      <w:b/>
      <w:bCs/>
      <w:i/>
      <w:iCs/>
      <w:color w:val="4F81BD" w:themeColor="accent1"/>
      <w:sz w:val="24"/>
    </w:rPr>
  </w:style>
  <w:style w:type="character" w:styleId="SubtleEmphasis">
    <w:name w:val="Subtle Emphasis"/>
    <w:uiPriority w:val="19"/>
    <w:qFormat/>
    <w:rsid w:val="00E21266"/>
    <w:rPr>
      <w:i/>
      <w:iCs/>
      <w:color w:val="808080" w:themeColor="text1" w:themeTint="7F"/>
    </w:rPr>
  </w:style>
  <w:style w:type="character" w:styleId="IntenseEmphasis">
    <w:name w:val="Intense Emphasis"/>
    <w:uiPriority w:val="21"/>
    <w:qFormat/>
    <w:rsid w:val="00E21266"/>
    <w:rPr>
      <w:b/>
      <w:bCs/>
      <w:i/>
      <w:iCs/>
      <w:color w:val="4F81BD" w:themeColor="accent1"/>
    </w:rPr>
  </w:style>
  <w:style w:type="character" w:styleId="SubtleReference">
    <w:name w:val="Subtle Reference"/>
    <w:uiPriority w:val="31"/>
    <w:qFormat/>
    <w:rsid w:val="00E21266"/>
    <w:rPr>
      <w:smallCaps/>
      <w:color w:val="C0504D" w:themeColor="accent2"/>
      <w:u w:val="single"/>
    </w:rPr>
  </w:style>
  <w:style w:type="character" w:styleId="IntenseReference">
    <w:name w:val="Intense Reference"/>
    <w:uiPriority w:val="32"/>
    <w:qFormat/>
    <w:rsid w:val="00E21266"/>
    <w:rPr>
      <w:b/>
      <w:bCs/>
      <w:smallCaps/>
      <w:color w:val="C0504D" w:themeColor="accent2"/>
      <w:spacing w:val="5"/>
      <w:u w:val="single"/>
    </w:rPr>
  </w:style>
  <w:style w:type="character" w:styleId="BookTitle">
    <w:name w:val="Book Title"/>
    <w:uiPriority w:val="33"/>
    <w:qFormat/>
    <w:rsid w:val="00E21266"/>
    <w:rPr>
      <w:b/>
      <w:bCs/>
      <w:smallCaps/>
      <w:spacing w:val="5"/>
    </w:rPr>
  </w:style>
  <w:style w:type="paragraph" w:styleId="TOCHeading">
    <w:name w:val="TOC Heading"/>
    <w:basedOn w:val="Heading1"/>
    <w:next w:val="Normal"/>
    <w:uiPriority w:val="39"/>
    <w:semiHidden/>
    <w:unhideWhenUsed/>
    <w:qFormat/>
    <w:rsid w:val="00E21266"/>
    <w:pPr>
      <w:spacing w:before="480"/>
      <w:outlineLvl w:val="9"/>
    </w:pPr>
    <w:rPr>
      <w:rFonts w:asciiTheme="majorHAnsi" w:hAnsiTheme="majorHAnsi"/>
      <w:color w:val="365F91" w:themeColor="accent1" w:themeShade="BF"/>
    </w:rPr>
  </w:style>
  <w:style w:type="paragraph" w:styleId="Caption">
    <w:name w:val="caption"/>
    <w:basedOn w:val="Normal"/>
    <w:next w:val="Normal"/>
    <w:uiPriority w:val="35"/>
    <w:semiHidden/>
    <w:unhideWhenUsed/>
    <w:qFormat/>
    <w:rsid w:val="00E21266"/>
    <w:pPr>
      <w:spacing w:after="200"/>
    </w:pPr>
    <w:rPr>
      <w:b/>
      <w:bCs/>
      <w:color w:val="4F81BD" w:themeColor="accent1"/>
      <w:sz w:val="18"/>
      <w:szCs w:val="18"/>
    </w:rPr>
  </w:style>
  <w:style w:type="character" w:customStyle="1" w:styleId="NoSpacingChar">
    <w:name w:val="No Spacing Char"/>
    <w:basedOn w:val="DefaultParagraphFont"/>
    <w:link w:val="NoSpacing"/>
    <w:uiPriority w:val="1"/>
    <w:rsid w:val="00E21266"/>
    <w:rPr>
      <w:rFonts w:ascii="Times New Roman" w:hAnsi="Times New Roman"/>
      <w:sz w:val="24"/>
    </w:rPr>
  </w:style>
  <w:style w:type="paragraph" w:styleId="NormalIndent">
    <w:name w:val="Normal Indent"/>
    <w:basedOn w:val="Normal"/>
    <w:rsid w:val="00D92AD9"/>
    <w:pPr>
      <w:ind w:left="720"/>
    </w:pPr>
  </w:style>
  <w:style w:type="character" w:customStyle="1" w:styleId="BodyText2Char">
    <w:name w:val="Body Text 2 Char"/>
    <w:basedOn w:val="DefaultParagraphFont"/>
    <w:link w:val="BodyText2"/>
    <w:rsid w:val="00D92AD9"/>
    <w:rPr>
      <w:rFonts w:ascii="Verdana" w:hAnsi="Verdana"/>
      <w:sz w:val="21"/>
    </w:rPr>
  </w:style>
  <w:style w:type="paragraph" w:styleId="BodyText3">
    <w:name w:val="Body Text 3"/>
    <w:basedOn w:val="Normal"/>
    <w:link w:val="BodyText3Char"/>
    <w:rsid w:val="00D92AD9"/>
    <w:rPr>
      <w:sz w:val="16"/>
      <w:szCs w:val="16"/>
    </w:rPr>
  </w:style>
  <w:style w:type="character" w:customStyle="1" w:styleId="BodyText3Char">
    <w:name w:val="Body Text 3 Char"/>
    <w:basedOn w:val="DefaultParagraphFont"/>
    <w:link w:val="BodyText3"/>
    <w:rsid w:val="00D92AD9"/>
    <w:rPr>
      <w:rFonts w:ascii="Verdana" w:hAnsi="Verdana"/>
      <w:sz w:val="16"/>
      <w:szCs w:val="16"/>
    </w:rPr>
  </w:style>
  <w:style w:type="paragraph" w:styleId="BlockText">
    <w:name w:val="Block Text"/>
    <w:basedOn w:val="Normal"/>
    <w:rsid w:val="00D92AD9"/>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hAnsiTheme="minorHAnsi"/>
      <w:i/>
      <w:iCs/>
      <w:color w:val="4F81BD" w:themeColor="accent1"/>
    </w:rPr>
  </w:style>
  <w:style w:type="paragraph" w:styleId="BodyTextFirstIndent">
    <w:name w:val="Body Text First Indent"/>
    <w:basedOn w:val="BodyText"/>
    <w:link w:val="BodyTextFirstIndentChar"/>
    <w:rsid w:val="00D92AD9"/>
    <w:pPr>
      <w:ind w:firstLine="360"/>
    </w:pPr>
  </w:style>
  <w:style w:type="character" w:customStyle="1" w:styleId="BodyTextFirstIndentChar">
    <w:name w:val="Body Text First Indent Char"/>
    <w:basedOn w:val="BodyTextChar"/>
    <w:link w:val="BodyTextFirstIndent"/>
    <w:rsid w:val="00D92AD9"/>
    <w:rPr>
      <w:rFonts w:ascii="Verdana" w:hAnsi="Verdana"/>
      <w:sz w:val="21"/>
    </w:rPr>
  </w:style>
  <w:style w:type="paragraph" w:styleId="BodyTextIndent">
    <w:name w:val="Body Text Indent"/>
    <w:basedOn w:val="Normal"/>
    <w:link w:val="BodyTextIndentChar"/>
    <w:rsid w:val="00D92AD9"/>
    <w:pPr>
      <w:ind w:left="283"/>
    </w:pPr>
  </w:style>
  <w:style w:type="character" w:customStyle="1" w:styleId="BodyTextIndentChar">
    <w:name w:val="Body Text Indent Char"/>
    <w:basedOn w:val="DefaultParagraphFont"/>
    <w:link w:val="BodyTextIndent"/>
    <w:rsid w:val="00D92AD9"/>
    <w:rPr>
      <w:rFonts w:ascii="Verdana" w:hAnsi="Verdana"/>
      <w:sz w:val="21"/>
    </w:rPr>
  </w:style>
  <w:style w:type="paragraph" w:styleId="BodyTextFirstIndent2">
    <w:name w:val="Body Text First Indent 2"/>
    <w:basedOn w:val="BodyTextIndent"/>
    <w:link w:val="BodyTextFirstIndent2Char"/>
    <w:rsid w:val="00D92AD9"/>
    <w:pPr>
      <w:ind w:left="360" w:firstLine="360"/>
    </w:pPr>
  </w:style>
  <w:style w:type="character" w:customStyle="1" w:styleId="BodyTextFirstIndent2Char">
    <w:name w:val="Body Text First Indent 2 Char"/>
    <w:basedOn w:val="BodyTextIndentChar"/>
    <w:link w:val="BodyTextFirstIndent2"/>
    <w:rsid w:val="00D92AD9"/>
    <w:rPr>
      <w:rFonts w:ascii="Verdana" w:hAnsi="Verdana"/>
      <w:sz w:val="21"/>
    </w:rPr>
  </w:style>
  <w:style w:type="paragraph" w:styleId="FootnoteText">
    <w:name w:val="footnote text"/>
    <w:basedOn w:val="Normal"/>
    <w:link w:val="FootnoteTextChar"/>
    <w:unhideWhenUsed/>
    <w:rsid w:val="00EE4E30"/>
    <w:pPr>
      <w:spacing w:after="0"/>
    </w:pPr>
    <w:rPr>
      <w:sz w:val="20"/>
      <w:szCs w:val="20"/>
    </w:rPr>
  </w:style>
  <w:style w:type="character" w:customStyle="1" w:styleId="FootnoteTextChar">
    <w:name w:val="Footnote Text Char"/>
    <w:basedOn w:val="DefaultParagraphFont"/>
    <w:link w:val="FootnoteText"/>
    <w:rsid w:val="00EE4E30"/>
    <w:rPr>
      <w:rFonts w:ascii="Verdana" w:hAnsi="Verdana"/>
      <w:sz w:val="20"/>
      <w:szCs w:val="20"/>
    </w:rPr>
  </w:style>
  <w:style w:type="character" w:styleId="FootnoteReference">
    <w:name w:val="footnote reference"/>
    <w:basedOn w:val="DefaultParagraphFont"/>
    <w:semiHidden/>
    <w:unhideWhenUsed/>
    <w:rsid w:val="00EE4E30"/>
    <w:rPr>
      <w:vertAlign w:val="superscript"/>
    </w:rPr>
  </w:style>
  <w:style w:type="paragraph" w:styleId="BalloonText">
    <w:name w:val="Balloon Text"/>
    <w:basedOn w:val="Normal"/>
    <w:link w:val="BalloonTextChar"/>
    <w:semiHidden/>
    <w:unhideWhenUsed/>
    <w:rsid w:val="009461BE"/>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9461BE"/>
    <w:rPr>
      <w:rFonts w:ascii="Tahoma" w:hAnsi="Tahoma" w:cs="Tahoma"/>
      <w:sz w:val="16"/>
      <w:szCs w:val="16"/>
    </w:rPr>
  </w:style>
  <w:style w:type="character" w:styleId="CommentReference">
    <w:name w:val="annotation reference"/>
    <w:basedOn w:val="DefaultParagraphFont"/>
    <w:semiHidden/>
    <w:unhideWhenUsed/>
    <w:rsid w:val="003803EF"/>
    <w:rPr>
      <w:sz w:val="16"/>
      <w:szCs w:val="16"/>
    </w:rPr>
  </w:style>
  <w:style w:type="paragraph" w:styleId="CommentText">
    <w:name w:val="annotation text"/>
    <w:basedOn w:val="Normal"/>
    <w:link w:val="CommentTextChar"/>
    <w:semiHidden/>
    <w:unhideWhenUsed/>
    <w:rsid w:val="003803EF"/>
    <w:rPr>
      <w:sz w:val="20"/>
      <w:szCs w:val="20"/>
    </w:rPr>
  </w:style>
  <w:style w:type="character" w:customStyle="1" w:styleId="CommentTextChar">
    <w:name w:val="Comment Text Char"/>
    <w:basedOn w:val="DefaultParagraphFont"/>
    <w:link w:val="CommentText"/>
    <w:semiHidden/>
    <w:rsid w:val="003803EF"/>
    <w:rPr>
      <w:rFonts w:ascii="Verdana" w:hAnsi="Verdana"/>
      <w:sz w:val="20"/>
      <w:szCs w:val="20"/>
    </w:rPr>
  </w:style>
  <w:style w:type="paragraph" w:styleId="CommentSubject">
    <w:name w:val="annotation subject"/>
    <w:basedOn w:val="CommentText"/>
    <w:next w:val="CommentText"/>
    <w:link w:val="CommentSubjectChar"/>
    <w:semiHidden/>
    <w:unhideWhenUsed/>
    <w:rsid w:val="003803EF"/>
    <w:rPr>
      <w:b/>
      <w:bCs/>
    </w:rPr>
  </w:style>
  <w:style w:type="character" w:customStyle="1" w:styleId="CommentSubjectChar">
    <w:name w:val="Comment Subject Char"/>
    <w:basedOn w:val="CommentTextChar"/>
    <w:link w:val="CommentSubject"/>
    <w:semiHidden/>
    <w:rsid w:val="003803EF"/>
    <w:rPr>
      <w:rFonts w:ascii="Verdana" w:hAnsi="Verdana"/>
      <w:b/>
      <w:bCs/>
      <w:sz w:val="20"/>
      <w:szCs w:val="20"/>
    </w:rPr>
  </w:style>
  <w:style w:type="character" w:styleId="Hyperlink">
    <w:name w:val="Hyperlink"/>
    <w:basedOn w:val="DefaultParagraphFont"/>
    <w:unhideWhenUsed/>
    <w:rsid w:val="00751771"/>
    <w:rPr>
      <w:color w:val="0000FF" w:themeColor="hyperlink"/>
      <w:u w:val="single"/>
    </w:rPr>
  </w:style>
  <w:style w:type="paragraph" w:styleId="Header">
    <w:name w:val="header"/>
    <w:basedOn w:val="Normal"/>
    <w:link w:val="HeaderChar"/>
    <w:unhideWhenUsed/>
    <w:rsid w:val="00E37966"/>
    <w:pPr>
      <w:tabs>
        <w:tab w:val="center" w:pos="4680"/>
        <w:tab w:val="right" w:pos="9360"/>
      </w:tabs>
      <w:spacing w:after="0"/>
    </w:pPr>
  </w:style>
  <w:style w:type="character" w:customStyle="1" w:styleId="HeaderChar">
    <w:name w:val="Header Char"/>
    <w:basedOn w:val="DefaultParagraphFont"/>
    <w:link w:val="Header"/>
    <w:rsid w:val="00E37966"/>
    <w:rPr>
      <w:rFonts w:ascii="Verdana" w:hAnsi="Verdana"/>
      <w:sz w:val="21"/>
    </w:rPr>
  </w:style>
  <w:style w:type="paragraph" w:styleId="Footer">
    <w:name w:val="footer"/>
    <w:basedOn w:val="Normal"/>
    <w:link w:val="FooterChar"/>
    <w:uiPriority w:val="99"/>
    <w:unhideWhenUsed/>
    <w:rsid w:val="00E37966"/>
    <w:pPr>
      <w:tabs>
        <w:tab w:val="center" w:pos="4680"/>
        <w:tab w:val="right" w:pos="9360"/>
      </w:tabs>
      <w:spacing w:after="0"/>
    </w:pPr>
  </w:style>
  <w:style w:type="character" w:customStyle="1" w:styleId="FooterChar">
    <w:name w:val="Footer Char"/>
    <w:basedOn w:val="DefaultParagraphFont"/>
    <w:link w:val="Footer"/>
    <w:uiPriority w:val="99"/>
    <w:rsid w:val="00E37966"/>
    <w:rPr>
      <w:rFonts w:ascii="Verdana" w:hAnsi="Verdana"/>
      <w:sz w:val="21"/>
    </w:rPr>
  </w:style>
  <w:style w:type="paragraph" w:styleId="Revision">
    <w:name w:val="Revision"/>
    <w:hidden/>
    <w:uiPriority w:val="99"/>
    <w:semiHidden/>
    <w:rsid w:val="001369EE"/>
    <w:pPr>
      <w:spacing w:after="0" w:line="240" w:lineRule="auto"/>
    </w:pPr>
    <w:rPr>
      <w:rFonts w:ascii="Verdana" w:hAnsi="Verdana"/>
      <w:sz w:val="21"/>
    </w:rPr>
  </w:style>
  <w:style w:type="character" w:customStyle="1" w:styleId="UnresolvedMention1">
    <w:name w:val="Unresolved Mention1"/>
    <w:basedOn w:val="DefaultParagraphFont"/>
    <w:uiPriority w:val="99"/>
    <w:semiHidden/>
    <w:unhideWhenUsed/>
    <w:rsid w:val="00B27BF9"/>
    <w:rPr>
      <w:color w:val="605E5C"/>
      <w:shd w:val="clear" w:color="auto" w:fill="E1DFDD"/>
    </w:rPr>
  </w:style>
  <w:style w:type="character" w:customStyle="1" w:styleId="UnresolvedMention2">
    <w:name w:val="Unresolved Mention2"/>
    <w:basedOn w:val="DefaultParagraphFont"/>
    <w:uiPriority w:val="99"/>
    <w:semiHidden/>
    <w:unhideWhenUsed/>
    <w:rsid w:val="008D4F43"/>
    <w:rPr>
      <w:color w:val="605E5C"/>
      <w:shd w:val="clear" w:color="auto" w:fill="E1DFDD"/>
    </w:rPr>
  </w:style>
  <w:style w:type="character" w:styleId="FollowedHyperlink">
    <w:name w:val="FollowedHyperlink"/>
    <w:basedOn w:val="DefaultParagraphFont"/>
    <w:semiHidden/>
    <w:unhideWhenUsed/>
    <w:rsid w:val="00366BC9"/>
    <w:rPr>
      <w:color w:val="800080" w:themeColor="followedHyperlink"/>
      <w:u w:val="single"/>
    </w:rPr>
  </w:style>
  <w:style w:type="character" w:styleId="UnresolvedMention">
    <w:name w:val="Unresolved Mention"/>
    <w:basedOn w:val="DefaultParagraphFont"/>
    <w:uiPriority w:val="99"/>
    <w:semiHidden/>
    <w:unhideWhenUsed/>
    <w:rsid w:val="00354D88"/>
    <w:rPr>
      <w:color w:val="808080"/>
      <w:shd w:val="clear" w:color="auto" w:fill="E6E6E6"/>
    </w:rPr>
  </w:style>
  <w:style w:type="paragraph" w:styleId="NormalWeb">
    <w:name w:val="Normal (Web)"/>
    <w:basedOn w:val="Normal"/>
    <w:uiPriority w:val="99"/>
    <w:semiHidden/>
    <w:unhideWhenUsed/>
    <w:rsid w:val="0007469B"/>
    <w:pPr>
      <w:spacing w:before="100" w:beforeAutospacing="1" w:after="100" w:afterAutospacing="1"/>
    </w:pPr>
    <w:rPr>
      <w:rFonts w:ascii="Calibri" w:eastAsiaTheme="minorHAnsi" w:hAnsi="Calibri" w:cs="Calibri"/>
      <w:sz w:val="22"/>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6489">
      <w:bodyDiv w:val="1"/>
      <w:marLeft w:val="0"/>
      <w:marRight w:val="0"/>
      <w:marTop w:val="0"/>
      <w:marBottom w:val="0"/>
      <w:divBdr>
        <w:top w:val="none" w:sz="0" w:space="0" w:color="auto"/>
        <w:left w:val="none" w:sz="0" w:space="0" w:color="auto"/>
        <w:bottom w:val="none" w:sz="0" w:space="0" w:color="auto"/>
        <w:right w:val="none" w:sz="0" w:space="0" w:color="auto"/>
      </w:divBdr>
    </w:div>
    <w:div w:id="413014116">
      <w:bodyDiv w:val="1"/>
      <w:marLeft w:val="0"/>
      <w:marRight w:val="0"/>
      <w:marTop w:val="0"/>
      <w:marBottom w:val="0"/>
      <w:divBdr>
        <w:top w:val="none" w:sz="0" w:space="0" w:color="auto"/>
        <w:left w:val="none" w:sz="0" w:space="0" w:color="auto"/>
        <w:bottom w:val="none" w:sz="0" w:space="0" w:color="auto"/>
        <w:right w:val="none" w:sz="0" w:space="0" w:color="auto"/>
      </w:divBdr>
    </w:div>
    <w:div w:id="424304836">
      <w:bodyDiv w:val="1"/>
      <w:marLeft w:val="0"/>
      <w:marRight w:val="0"/>
      <w:marTop w:val="0"/>
      <w:marBottom w:val="0"/>
      <w:divBdr>
        <w:top w:val="none" w:sz="0" w:space="0" w:color="auto"/>
        <w:left w:val="none" w:sz="0" w:space="0" w:color="auto"/>
        <w:bottom w:val="none" w:sz="0" w:space="0" w:color="auto"/>
        <w:right w:val="none" w:sz="0" w:space="0" w:color="auto"/>
      </w:divBdr>
      <w:divsChild>
        <w:div w:id="518588236">
          <w:marLeft w:val="-450"/>
          <w:marRight w:val="0"/>
          <w:marTop w:val="0"/>
          <w:marBottom w:val="0"/>
          <w:divBdr>
            <w:top w:val="none" w:sz="0" w:space="0" w:color="auto"/>
            <w:left w:val="none" w:sz="0" w:space="0" w:color="auto"/>
            <w:bottom w:val="none" w:sz="0" w:space="0" w:color="auto"/>
            <w:right w:val="none" w:sz="0" w:space="0" w:color="auto"/>
          </w:divBdr>
          <w:divsChild>
            <w:div w:id="714279701">
              <w:marLeft w:val="450"/>
              <w:marRight w:val="0"/>
              <w:marTop w:val="0"/>
              <w:marBottom w:val="0"/>
              <w:divBdr>
                <w:top w:val="single" w:sz="36" w:space="0" w:color="002D42"/>
                <w:left w:val="none" w:sz="0" w:space="0" w:color="auto"/>
                <w:bottom w:val="none" w:sz="0" w:space="0" w:color="auto"/>
                <w:right w:val="none" w:sz="0" w:space="0" w:color="auto"/>
              </w:divBdr>
              <w:divsChild>
                <w:div w:id="819345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176749">
                  <w:blockQuote w:val="1"/>
                  <w:marLeft w:val="720"/>
                  <w:marRight w:val="720"/>
                  <w:marTop w:val="100"/>
                  <w:marBottom w:val="100"/>
                  <w:divBdr>
                    <w:top w:val="none" w:sz="0" w:space="0" w:color="auto"/>
                    <w:left w:val="none" w:sz="0" w:space="0" w:color="auto"/>
                    <w:bottom w:val="none" w:sz="0" w:space="0" w:color="auto"/>
                    <w:right w:val="none" w:sz="0" w:space="0" w:color="auto"/>
                  </w:divBdr>
                </w:div>
                <w:div w:id="617568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159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627930643">
      <w:bodyDiv w:val="1"/>
      <w:marLeft w:val="0"/>
      <w:marRight w:val="0"/>
      <w:marTop w:val="0"/>
      <w:marBottom w:val="0"/>
      <w:divBdr>
        <w:top w:val="none" w:sz="0" w:space="0" w:color="auto"/>
        <w:left w:val="none" w:sz="0" w:space="0" w:color="auto"/>
        <w:bottom w:val="none" w:sz="0" w:space="0" w:color="auto"/>
        <w:right w:val="none" w:sz="0" w:space="0" w:color="auto"/>
      </w:divBdr>
      <w:divsChild>
        <w:div w:id="1262762879">
          <w:marLeft w:val="240"/>
          <w:marRight w:val="0"/>
          <w:marTop w:val="60"/>
          <w:marBottom w:val="60"/>
          <w:divBdr>
            <w:top w:val="none" w:sz="0" w:space="0" w:color="auto"/>
            <w:left w:val="none" w:sz="0" w:space="0" w:color="auto"/>
            <w:bottom w:val="none" w:sz="0" w:space="0" w:color="auto"/>
            <w:right w:val="none" w:sz="0" w:space="0" w:color="auto"/>
          </w:divBdr>
          <w:divsChild>
            <w:div w:id="741295598">
              <w:marLeft w:val="0"/>
              <w:marRight w:val="0"/>
              <w:marTop w:val="0"/>
              <w:marBottom w:val="0"/>
              <w:divBdr>
                <w:top w:val="none" w:sz="0" w:space="0" w:color="auto"/>
                <w:left w:val="none" w:sz="0" w:space="0" w:color="auto"/>
                <w:bottom w:val="none" w:sz="0" w:space="0" w:color="auto"/>
                <w:right w:val="none" w:sz="0" w:space="0" w:color="auto"/>
              </w:divBdr>
            </w:div>
          </w:divsChild>
        </w:div>
        <w:div w:id="1917978486">
          <w:marLeft w:val="240"/>
          <w:marRight w:val="0"/>
          <w:marTop w:val="60"/>
          <w:marBottom w:val="60"/>
          <w:divBdr>
            <w:top w:val="none" w:sz="0" w:space="0" w:color="auto"/>
            <w:left w:val="none" w:sz="0" w:space="0" w:color="auto"/>
            <w:bottom w:val="none" w:sz="0" w:space="0" w:color="auto"/>
            <w:right w:val="none" w:sz="0" w:space="0" w:color="auto"/>
          </w:divBdr>
          <w:divsChild>
            <w:div w:id="504900681">
              <w:marLeft w:val="0"/>
              <w:marRight w:val="0"/>
              <w:marTop w:val="0"/>
              <w:marBottom w:val="0"/>
              <w:divBdr>
                <w:top w:val="none" w:sz="0" w:space="0" w:color="auto"/>
                <w:left w:val="none" w:sz="0" w:space="0" w:color="auto"/>
                <w:bottom w:val="none" w:sz="0" w:space="0" w:color="auto"/>
                <w:right w:val="none" w:sz="0" w:space="0" w:color="auto"/>
              </w:divBdr>
            </w:div>
          </w:divsChild>
        </w:div>
        <w:div w:id="785150981">
          <w:marLeft w:val="240"/>
          <w:marRight w:val="0"/>
          <w:marTop w:val="60"/>
          <w:marBottom w:val="60"/>
          <w:divBdr>
            <w:top w:val="none" w:sz="0" w:space="0" w:color="auto"/>
            <w:left w:val="none" w:sz="0" w:space="0" w:color="auto"/>
            <w:bottom w:val="none" w:sz="0" w:space="0" w:color="auto"/>
            <w:right w:val="none" w:sz="0" w:space="0" w:color="auto"/>
          </w:divBdr>
          <w:divsChild>
            <w:div w:id="1250886657">
              <w:marLeft w:val="0"/>
              <w:marRight w:val="0"/>
              <w:marTop w:val="0"/>
              <w:marBottom w:val="0"/>
              <w:divBdr>
                <w:top w:val="none" w:sz="0" w:space="0" w:color="auto"/>
                <w:left w:val="none" w:sz="0" w:space="0" w:color="auto"/>
                <w:bottom w:val="none" w:sz="0" w:space="0" w:color="auto"/>
                <w:right w:val="none" w:sz="0" w:space="0" w:color="auto"/>
              </w:divBdr>
            </w:div>
          </w:divsChild>
        </w:div>
        <w:div w:id="43991863">
          <w:marLeft w:val="240"/>
          <w:marRight w:val="0"/>
          <w:marTop w:val="60"/>
          <w:marBottom w:val="60"/>
          <w:divBdr>
            <w:top w:val="none" w:sz="0" w:space="0" w:color="auto"/>
            <w:left w:val="none" w:sz="0" w:space="0" w:color="auto"/>
            <w:bottom w:val="none" w:sz="0" w:space="0" w:color="auto"/>
            <w:right w:val="none" w:sz="0" w:space="0" w:color="auto"/>
          </w:divBdr>
          <w:divsChild>
            <w:div w:id="264388722">
              <w:marLeft w:val="0"/>
              <w:marRight w:val="0"/>
              <w:marTop w:val="0"/>
              <w:marBottom w:val="0"/>
              <w:divBdr>
                <w:top w:val="none" w:sz="0" w:space="0" w:color="auto"/>
                <w:left w:val="none" w:sz="0" w:space="0" w:color="auto"/>
                <w:bottom w:val="none" w:sz="0" w:space="0" w:color="auto"/>
                <w:right w:val="none" w:sz="0" w:space="0" w:color="auto"/>
              </w:divBdr>
            </w:div>
          </w:divsChild>
        </w:div>
        <w:div w:id="1329557086">
          <w:marLeft w:val="240"/>
          <w:marRight w:val="0"/>
          <w:marTop w:val="60"/>
          <w:marBottom w:val="60"/>
          <w:divBdr>
            <w:top w:val="none" w:sz="0" w:space="0" w:color="auto"/>
            <w:left w:val="none" w:sz="0" w:space="0" w:color="auto"/>
            <w:bottom w:val="none" w:sz="0" w:space="0" w:color="auto"/>
            <w:right w:val="none" w:sz="0" w:space="0" w:color="auto"/>
          </w:divBdr>
          <w:divsChild>
            <w:div w:id="5636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3425">
      <w:bodyDiv w:val="1"/>
      <w:marLeft w:val="0"/>
      <w:marRight w:val="0"/>
      <w:marTop w:val="0"/>
      <w:marBottom w:val="0"/>
      <w:divBdr>
        <w:top w:val="none" w:sz="0" w:space="0" w:color="auto"/>
        <w:left w:val="none" w:sz="0" w:space="0" w:color="auto"/>
        <w:bottom w:val="none" w:sz="0" w:space="0" w:color="auto"/>
        <w:right w:val="none" w:sz="0" w:space="0" w:color="auto"/>
      </w:divBdr>
      <w:divsChild>
        <w:div w:id="1305501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3648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2919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4771631">
              <w:blockQuote w:val="1"/>
              <w:marLeft w:val="720"/>
              <w:marRight w:val="720"/>
              <w:marTop w:val="100"/>
              <w:marBottom w:val="100"/>
              <w:divBdr>
                <w:top w:val="none" w:sz="0" w:space="0" w:color="auto"/>
                <w:left w:val="none" w:sz="0" w:space="0" w:color="auto"/>
                <w:bottom w:val="none" w:sz="0" w:space="0" w:color="auto"/>
                <w:right w:val="none" w:sz="0" w:space="0" w:color="auto"/>
              </w:divBdr>
            </w:div>
            <w:div w:id="421951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996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33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3251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122843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117012">
          <w:blockQuote w:val="1"/>
          <w:marLeft w:val="720"/>
          <w:marRight w:val="720"/>
          <w:marTop w:val="100"/>
          <w:marBottom w:val="100"/>
          <w:divBdr>
            <w:top w:val="none" w:sz="0" w:space="0" w:color="auto"/>
            <w:left w:val="none" w:sz="0" w:space="0" w:color="auto"/>
            <w:bottom w:val="none" w:sz="0" w:space="0" w:color="auto"/>
            <w:right w:val="none" w:sz="0" w:space="0" w:color="auto"/>
          </w:divBdr>
        </w:div>
        <w:div w:id="1319073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5468126">
      <w:bodyDiv w:val="1"/>
      <w:marLeft w:val="0"/>
      <w:marRight w:val="0"/>
      <w:marTop w:val="0"/>
      <w:marBottom w:val="0"/>
      <w:divBdr>
        <w:top w:val="none" w:sz="0" w:space="0" w:color="auto"/>
        <w:left w:val="none" w:sz="0" w:space="0" w:color="auto"/>
        <w:bottom w:val="none" w:sz="0" w:space="0" w:color="auto"/>
        <w:right w:val="none" w:sz="0" w:space="0" w:color="auto"/>
      </w:divBdr>
    </w:div>
    <w:div w:id="1007370604">
      <w:bodyDiv w:val="1"/>
      <w:marLeft w:val="0"/>
      <w:marRight w:val="0"/>
      <w:marTop w:val="0"/>
      <w:marBottom w:val="0"/>
      <w:divBdr>
        <w:top w:val="none" w:sz="0" w:space="0" w:color="auto"/>
        <w:left w:val="none" w:sz="0" w:space="0" w:color="auto"/>
        <w:bottom w:val="none" w:sz="0" w:space="0" w:color="auto"/>
        <w:right w:val="none" w:sz="0" w:space="0" w:color="auto"/>
      </w:divBdr>
      <w:divsChild>
        <w:div w:id="306085398">
          <w:marLeft w:val="0"/>
          <w:marRight w:val="0"/>
          <w:marTop w:val="0"/>
          <w:marBottom w:val="0"/>
          <w:divBdr>
            <w:top w:val="none" w:sz="0" w:space="0" w:color="auto"/>
            <w:left w:val="none" w:sz="0" w:space="0" w:color="auto"/>
            <w:bottom w:val="none" w:sz="0" w:space="0" w:color="auto"/>
            <w:right w:val="none" w:sz="0" w:space="0" w:color="auto"/>
          </w:divBdr>
          <w:divsChild>
            <w:div w:id="443500923">
              <w:marLeft w:val="-300"/>
              <w:marRight w:val="0"/>
              <w:marTop w:val="0"/>
              <w:marBottom w:val="0"/>
              <w:divBdr>
                <w:top w:val="none" w:sz="0" w:space="0" w:color="auto"/>
                <w:left w:val="none" w:sz="0" w:space="0" w:color="auto"/>
                <w:bottom w:val="none" w:sz="0" w:space="0" w:color="auto"/>
                <w:right w:val="none" w:sz="0" w:space="0" w:color="auto"/>
              </w:divBdr>
              <w:divsChild>
                <w:div w:id="232276790">
                  <w:marLeft w:val="0"/>
                  <w:marRight w:val="0"/>
                  <w:marTop w:val="0"/>
                  <w:marBottom w:val="0"/>
                  <w:divBdr>
                    <w:top w:val="single" w:sz="36" w:space="0" w:color="002D42"/>
                    <w:left w:val="none" w:sz="0" w:space="0" w:color="auto"/>
                    <w:bottom w:val="none" w:sz="0" w:space="0" w:color="auto"/>
                    <w:right w:val="none" w:sz="0" w:space="0" w:color="auto"/>
                  </w:divBdr>
                </w:div>
              </w:divsChild>
            </w:div>
          </w:divsChild>
        </w:div>
      </w:divsChild>
    </w:div>
    <w:div w:id="1050036773">
      <w:bodyDiv w:val="1"/>
      <w:marLeft w:val="0"/>
      <w:marRight w:val="0"/>
      <w:marTop w:val="0"/>
      <w:marBottom w:val="0"/>
      <w:divBdr>
        <w:top w:val="none" w:sz="0" w:space="0" w:color="auto"/>
        <w:left w:val="none" w:sz="0" w:space="0" w:color="auto"/>
        <w:bottom w:val="none" w:sz="0" w:space="0" w:color="auto"/>
        <w:right w:val="none" w:sz="0" w:space="0" w:color="auto"/>
      </w:divBdr>
      <w:divsChild>
        <w:div w:id="1263957078">
          <w:marLeft w:val="0"/>
          <w:marRight w:val="0"/>
          <w:marTop w:val="0"/>
          <w:marBottom w:val="0"/>
          <w:divBdr>
            <w:top w:val="none" w:sz="0" w:space="0" w:color="auto"/>
            <w:left w:val="none" w:sz="0" w:space="0" w:color="auto"/>
            <w:bottom w:val="none" w:sz="0" w:space="0" w:color="auto"/>
            <w:right w:val="none" w:sz="0" w:space="0" w:color="auto"/>
          </w:divBdr>
          <w:divsChild>
            <w:div w:id="1507330534">
              <w:marLeft w:val="-300"/>
              <w:marRight w:val="0"/>
              <w:marTop w:val="0"/>
              <w:marBottom w:val="0"/>
              <w:divBdr>
                <w:top w:val="none" w:sz="0" w:space="0" w:color="auto"/>
                <w:left w:val="none" w:sz="0" w:space="0" w:color="auto"/>
                <w:bottom w:val="none" w:sz="0" w:space="0" w:color="auto"/>
                <w:right w:val="none" w:sz="0" w:space="0" w:color="auto"/>
              </w:divBdr>
              <w:divsChild>
                <w:div w:id="1157647251">
                  <w:marLeft w:val="0"/>
                  <w:marRight w:val="0"/>
                  <w:marTop w:val="0"/>
                  <w:marBottom w:val="0"/>
                  <w:divBdr>
                    <w:top w:val="single" w:sz="36" w:space="0" w:color="002D42"/>
                    <w:left w:val="none" w:sz="0" w:space="0" w:color="auto"/>
                    <w:bottom w:val="none" w:sz="0" w:space="0" w:color="auto"/>
                    <w:right w:val="none" w:sz="0" w:space="0" w:color="auto"/>
                  </w:divBdr>
                  <w:divsChild>
                    <w:div w:id="123621546">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01633">
                      <w:blockQuote w:val="1"/>
                      <w:marLeft w:val="720"/>
                      <w:marRight w:val="720"/>
                      <w:marTop w:val="100"/>
                      <w:marBottom w:val="100"/>
                      <w:divBdr>
                        <w:top w:val="none" w:sz="0" w:space="0" w:color="auto"/>
                        <w:left w:val="none" w:sz="0" w:space="0" w:color="auto"/>
                        <w:bottom w:val="none" w:sz="0" w:space="0" w:color="auto"/>
                        <w:right w:val="none" w:sz="0" w:space="0" w:color="auto"/>
                      </w:divBdr>
                    </w:div>
                    <w:div w:id="230849796">
                      <w:blockQuote w:val="1"/>
                      <w:marLeft w:val="720"/>
                      <w:marRight w:val="720"/>
                      <w:marTop w:val="100"/>
                      <w:marBottom w:val="100"/>
                      <w:divBdr>
                        <w:top w:val="none" w:sz="0" w:space="0" w:color="auto"/>
                        <w:left w:val="none" w:sz="0" w:space="0" w:color="auto"/>
                        <w:bottom w:val="none" w:sz="0" w:space="0" w:color="auto"/>
                        <w:right w:val="none" w:sz="0" w:space="0" w:color="auto"/>
                      </w:divBdr>
                    </w:div>
                    <w:div w:id="873276259">
                      <w:blockQuote w:val="1"/>
                      <w:marLeft w:val="720"/>
                      <w:marRight w:val="720"/>
                      <w:marTop w:val="100"/>
                      <w:marBottom w:val="100"/>
                      <w:divBdr>
                        <w:top w:val="none" w:sz="0" w:space="0" w:color="auto"/>
                        <w:left w:val="none" w:sz="0" w:space="0" w:color="auto"/>
                        <w:bottom w:val="none" w:sz="0" w:space="0" w:color="auto"/>
                        <w:right w:val="none" w:sz="0" w:space="0" w:color="auto"/>
                      </w:divBdr>
                    </w:div>
                    <w:div w:id="549539923">
                      <w:blockQuote w:val="1"/>
                      <w:marLeft w:val="720"/>
                      <w:marRight w:val="720"/>
                      <w:marTop w:val="100"/>
                      <w:marBottom w:val="100"/>
                      <w:divBdr>
                        <w:top w:val="none" w:sz="0" w:space="0" w:color="auto"/>
                        <w:left w:val="none" w:sz="0" w:space="0" w:color="auto"/>
                        <w:bottom w:val="none" w:sz="0" w:space="0" w:color="auto"/>
                        <w:right w:val="none" w:sz="0" w:space="0" w:color="auto"/>
                      </w:divBdr>
                    </w:div>
                    <w:div w:id="46369475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560935">
                      <w:blockQuote w:val="1"/>
                      <w:marLeft w:val="720"/>
                      <w:marRight w:val="720"/>
                      <w:marTop w:val="100"/>
                      <w:marBottom w:val="100"/>
                      <w:divBdr>
                        <w:top w:val="none" w:sz="0" w:space="0" w:color="auto"/>
                        <w:left w:val="none" w:sz="0" w:space="0" w:color="auto"/>
                        <w:bottom w:val="none" w:sz="0" w:space="0" w:color="auto"/>
                        <w:right w:val="none" w:sz="0" w:space="0" w:color="auto"/>
                      </w:divBdr>
                    </w:div>
                    <w:div w:id="1656762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8547787">
                      <w:blockQuote w:val="1"/>
                      <w:marLeft w:val="720"/>
                      <w:marRight w:val="720"/>
                      <w:marTop w:val="100"/>
                      <w:marBottom w:val="100"/>
                      <w:divBdr>
                        <w:top w:val="none" w:sz="0" w:space="0" w:color="auto"/>
                        <w:left w:val="none" w:sz="0" w:space="0" w:color="auto"/>
                        <w:bottom w:val="none" w:sz="0" w:space="0" w:color="auto"/>
                        <w:right w:val="none" w:sz="0" w:space="0" w:color="auto"/>
                      </w:divBdr>
                    </w:div>
                    <w:div w:id="903487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36314297">
                      <w:blockQuote w:val="1"/>
                      <w:marLeft w:val="720"/>
                      <w:marRight w:val="720"/>
                      <w:marTop w:val="100"/>
                      <w:marBottom w:val="100"/>
                      <w:divBdr>
                        <w:top w:val="none" w:sz="0" w:space="0" w:color="auto"/>
                        <w:left w:val="none" w:sz="0" w:space="0" w:color="auto"/>
                        <w:bottom w:val="none" w:sz="0" w:space="0" w:color="auto"/>
                        <w:right w:val="none" w:sz="0" w:space="0" w:color="auto"/>
                      </w:divBdr>
                    </w:div>
                    <w:div w:id="52298217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62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9257665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103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234884">
                      <w:blockQuote w:val="1"/>
                      <w:marLeft w:val="720"/>
                      <w:marRight w:val="720"/>
                      <w:marTop w:val="100"/>
                      <w:marBottom w:val="100"/>
                      <w:divBdr>
                        <w:top w:val="none" w:sz="0" w:space="0" w:color="auto"/>
                        <w:left w:val="none" w:sz="0" w:space="0" w:color="auto"/>
                        <w:bottom w:val="none" w:sz="0" w:space="0" w:color="auto"/>
                        <w:right w:val="none" w:sz="0" w:space="0" w:color="auto"/>
                      </w:divBdr>
                    </w:div>
                    <w:div w:id="42743393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767178">
                      <w:blockQuote w:val="1"/>
                      <w:marLeft w:val="720"/>
                      <w:marRight w:val="720"/>
                      <w:marTop w:val="100"/>
                      <w:marBottom w:val="100"/>
                      <w:divBdr>
                        <w:top w:val="none" w:sz="0" w:space="0" w:color="auto"/>
                        <w:left w:val="none" w:sz="0" w:space="0" w:color="auto"/>
                        <w:bottom w:val="none" w:sz="0" w:space="0" w:color="auto"/>
                        <w:right w:val="none" w:sz="0" w:space="0" w:color="auto"/>
                      </w:divBdr>
                    </w:div>
                    <w:div w:id="932667075">
                      <w:blockQuote w:val="1"/>
                      <w:marLeft w:val="720"/>
                      <w:marRight w:val="720"/>
                      <w:marTop w:val="100"/>
                      <w:marBottom w:val="100"/>
                      <w:divBdr>
                        <w:top w:val="none" w:sz="0" w:space="0" w:color="auto"/>
                        <w:left w:val="none" w:sz="0" w:space="0" w:color="auto"/>
                        <w:bottom w:val="none" w:sz="0" w:space="0" w:color="auto"/>
                        <w:right w:val="none" w:sz="0" w:space="0" w:color="auto"/>
                      </w:divBdr>
                    </w:div>
                    <w:div w:id="41641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68805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976807">
                      <w:blockQuote w:val="1"/>
                      <w:marLeft w:val="720"/>
                      <w:marRight w:val="720"/>
                      <w:marTop w:val="100"/>
                      <w:marBottom w:val="100"/>
                      <w:divBdr>
                        <w:top w:val="none" w:sz="0" w:space="0" w:color="auto"/>
                        <w:left w:val="none" w:sz="0" w:space="0" w:color="auto"/>
                        <w:bottom w:val="none" w:sz="0" w:space="0" w:color="auto"/>
                        <w:right w:val="none" w:sz="0" w:space="0" w:color="auto"/>
                      </w:divBdr>
                    </w:div>
                    <w:div w:id="431898596">
                      <w:blockQuote w:val="1"/>
                      <w:marLeft w:val="720"/>
                      <w:marRight w:val="720"/>
                      <w:marTop w:val="100"/>
                      <w:marBottom w:val="100"/>
                      <w:divBdr>
                        <w:top w:val="none" w:sz="0" w:space="0" w:color="auto"/>
                        <w:left w:val="none" w:sz="0" w:space="0" w:color="auto"/>
                        <w:bottom w:val="none" w:sz="0" w:space="0" w:color="auto"/>
                        <w:right w:val="none" w:sz="0" w:space="0" w:color="auto"/>
                      </w:divBdr>
                    </w:div>
                    <w:div w:id="5929042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2149418">
                      <w:blockQuote w:val="1"/>
                      <w:marLeft w:val="720"/>
                      <w:marRight w:val="720"/>
                      <w:marTop w:val="100"/>
                      <w:marBottom w:val="100"/>
                      <w:divBdr>
                        <w:top w:val="none" w:sz="0" w:space="0" w:color="auto"/>
                        <w:left w:val="none" w:sz="0" w:space="0" w:color="auto"/>
                        <w:bottom w:val="none" w:sz="0" w:space="0" w:color="auto"/>
                        <w:right w:val="none" w:sz="0" w:space="0" w:color="auto"/>
                      </w:divBdr>
                    </w:div>
                    <w:div w:id="442384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639246">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20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840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784144">
                      <w:blockQuote w:val="1"/>
                      <w:marLeft w:val="720"/>
                      <w:marRight w:val="720"/>
                      <w:marTop w:val="100"/>
                      <w:marBottom w:val="100"/>
                      <w:divBdr>
                        <w:top w:val="none" w:sz="0" w:space="0" w:color="auto"/>
                        <w:left w:val="none" w:sz="0" w:space="0" w:color="auto"/>
                        <w:bottom w:val="none" w:sz="0" w:space="0" w:color="auto"/>
                        <w:right w:val="none" w:sz="0" w:space="0" w:color="auto"/>
                      </w:divBdr>
                    </w:div>
                    <w:div w:id="420220869">
                      <w:blockQuote w:val="1"/>
                      <w:marLeft w:val="720"/>
                      <w:marRight w:val="720"/>
                      <w:marTop w:val="100"/>
                      <w:marBottom w:val="100"/>
                      <w:divBdr>
                        <w:top w:val="none" w:sz="0" w:space="0" w:color="auto"/>
                        <w:left w:val="none" w:sz="0" w:space="0" w:color="auto"/>
                        <w:bottom w:val="none" w:sz="0" w:space="0" w:color="auto"/>
                        <w:right w:val="none" w:sz="0" w:space="0" w:color="auto"/>
                      </w:divBdr>
                    </w:div>
                    <w:div w:id="69230722">
                      <w:blockQuote w:val="1"/>
                      <w:marLeft w:val="720"/>
                      <w:marRight w:val="720"/>
                      <w:marTop w:val="100"/>
                      <w:marBottom w:val="100"/>
                      <w:divBdr>
                        <w:top w:val="none" w:sz="0" w:space="0" w:color="auto"/>
                        <w:left w:val="none" w:sz="0" w:space="0" w:color="auto"/>
                        <w:bottom w:val="none" w:sz="0" w:space="0" w:color="auto"/>
                        <w:right w:val="none" w:sz="0" w:space="0" w:color="auto"/>
                      </w:divBdr>
                    </w:div>
                    <w:div w:id="253822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74060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37076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1099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77903169">
      <w:bodyDiv w:val="1"/>
      <w:marLeft w:val="0"/>
      <w:marRight w:val="0"/>
      <w:marTop w:val="0"/>
      <w:marBottom w:val="0"/>
      <w:divBdr>
        <w:top w:val="none" w:sz="0" w:space="0" w:color="auto"/>
        <w:left w:val="none" w:sz="0" w:space="0" w:color="auto"/>
        <w:bottom w:val="none" w:sz="0" w:space="0" w:color="auto"/>
        <w:right w:val="none" w:sz="0" w:space="0" w:color="auto"/>
      </w:divBdr>
      <w:divsChild>
        <w:div w:id="1508642051">
          <w:marLeft w:val="0"/>
          <w:marRight w:val="0"/>
          <w:marTop w:val="0"/>
          <w:marBottom w:val="0"/>
          <w:divBdr>
            <w:top w:val="none" w:sz="0" w:space="0" w:color="auto"/>
            <w:left w:val="none" w:sz="0" w:space="0" w:color="auto"/>
            <w:bottom w:val="none" w:sz="0" w:space="0" w:color="auto"/>
            <w:right w:val="none" w:sz="0" w:space="0" w:color="auto"/>
          </w:divBdr>
          <w:divsChild>
            <w:div w:id="759840104">
              <w:marLeft w:val="-300"/>
              <w:marRight w:val="0"/>
              <w:marTop w:val="0"/>
              <w:marBottom w:val="0"/>
              <w:divBdr>
                <w:top w:val="none" w:sz="0" w:space="0" w:color="auto"/>
                <w:left w:val="none" w:sz="0" w:space="0" w:color="auto"/>
                <w:bottom w:val="none" w:sz="0" w:space="0" w:color="auto"/>
                <w:right w:val="none" w:sz="0" w:space="0" w:color="auto"/>
              </w:divBdr>
              <w:divsChild>
                <w:div w:id="716315344">
                  <w:marLeft w:val="0"/>
                  <w:marRight w:val="0"/>
                  <w:marTop w:val="0"/>
                  <w:marBottom w:val="0"/>
                  <w:divBdr>
                    <w:top w:val="single" w:sz="36" w:space="0" w:color="002D42"/>
                    <w:left w:val="none" w:sz="0" w:space="0" w:color="auto"/>
                    <w:bottom w:val="none" w:sz="0" w:space="0" w:color="auto"/>
                    <w:right w:val="none" w:sz="0" w:space="0" w:color="auto"/>
                  </w:divBdr>
                </w:div>
              </w:divsChild>
            </w:div>
          </w:divsChild>
        </w:div>
      </w:divsChild>
    </w:div>
    <w:div w:id="1106268358">
      <w:bodyDiv w:val="1"/>
      <w:marLeft w:val="0"/>
      <w:marRight w:val="0"/>
      <w:marTop w:val="0"/>
      <w:marBottom w:val="0"/>
      <w:divBdr>
        <w:top w:val="none" w:sz="0" w:space="0" w:color="auto"/>
        <w:left w:val="none" w:sz="0" w:space="0" w:color="auto"/>
        <w:bottom w:val="none" w:sz="0" w:space="0" w:color="auto"/>
        <w:right w:val="none" w:sz="0" w:space="0" w:color="auto"/>
      </w:divBdr>
      <w:divsChild>
        <w:div w:id="1177844433">
          <w:marLeft w:val="0"/>
          <w:marRight w:val="0"/>
          <w:marTop w:val="0"/>
          <w:marBottom w:val="0"/>
          <w:divBdr>
            <w:top w:val="none" w:sz="0" w:space="0" w:color="auto"/>
            <w:left w:val="none" w:sz="0" w:space="0" w:color="auto"/>
            <w:bottom w:val="none" w:sz="0" w:space="0" w:color="auto"/>
            <w:right w:val="none" w:sz="0" w:space="0" w:color="auto"/>
          </w:divBdr>
          <w:divsChild>
            <w:div w:id="1557233651">
              <w:marLeft w:val="-300"/>
              <w:marRight w:val="0"/>
              <w:marTop w:val="0"/>
              <w:marBottom w:val="0"/>
              <w:divBdr>
                <w:top w:val="none" w:sz="0" w:space="0" w:color="auto"/>
                <w:left w:val="none" w:sz="0" w:space="0" w:color="auto"/>
                <w:bottom w:val="none" w:sz="0" w:space="0" w:color="auto"/>
                <w:right w:val="none" w:sz="0" w:space="0" w:color="auto"/>
              </w:divBdr>
              <w:divsChild>
                <w:div w:id="220097452">
                  <w:marLeft w:val="0"/>
                  <w:marRight w:val="0"/>
                  <w:marTop w:val="0"/>
                  <w:marBottom w:val="0"/>
                  <w:divBdr>
                    <w:top w:val="single" w:sz="36" w:space="0" w:color="002D42"/>
                    <w:left w:val="none" w:sz="0" w:space="0" w:color="auto"/>
                    <w:bottom w:val="none" w:sz="0" w:space="0" w:color="auto"/>
                    <w:right w:val="none" w:sz="0" w:space="0" w:color="auto"/>
                  </w:divBdr>
                </w:div>
              </w:divsChild>
            </w:div>
          </w:divsChild>
        </w:div>
      </w:divsChild>
    </w:div>
    <w:div w:id="1191183341">
      <w:bodyDiv w:val="1"/>
      <w:marLeft w:val="0"/>
      <w:marRight w:val="0"/>
      <w:marTop w:val="0"/>
      <w:marBottom w:val="0"/>
      <w:divBdr>
        <w:top w:val="none" w:sz="0" w:space="0" w:color="auto"/>
        <w:left w:val="none" w:sz="0" w:space="0" w:color="auto"/>
        <w:bottom w:val="none" w:sz="0" w:space="0" w:color="auto"/>
        <w:right w:val="none" w:sz="0" w:space="0" w:color="auto"/>
      </w:divBdr>
      <w:divsChild>
        <w:div w:id="160271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346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90526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5511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017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40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96046228">
      <w:bodyDiv w:val="1"/>
      <w:marLeft w:val="0"/>
      <w:marRight w:val="0"/>
      <w:marTop w:val="0"/>
      <w:marBottom w:val="0"/>
      <w:divBdr>
        <w:top w:val="none" w:sz="0" w:space="0" w:color="auto"/>
        <w:left w:val="none" w:sz="0" w:space="0" w:color="auto"/>
        <w:bottom w:val="none" w:sz="0" w:space="0" w:color="auto"/>
        <w:right w:val="none" w:sz="0" w:space="0" w:color="auto"/>
      </w:divBdr>
      <w:divsChild>
        <w:div w:id="1487169035">
          <w:marLeft w:val="0"/>
          <w:marRight w:val="0"/>
          <w:marTop w:val="0"/>
          <w:marBottom w:val="0"/>
          <w:divBdr>
            <w:top w:val="none" w:sz="0" w:space="0" w:color="auto"/>
            <w:left w:val="none" w:sz="0" w:space="0" w:color="auto"/>
            <w:bottom w:val="none" w:sz="0" w:space="0" w:color="auto"/>
            <w:right w:val="none" w:sz="0" w:space="0" w:color="auto"/>
          </w:divBdr>
          <w:divsChild>
            <w:div w:id="856044273">
              <w:marLeft w:val="-300"/>
              <w:marRight w:val="0"/>
              <w:marTop w:val="0"/>
              <w:marBottom w:val="0"/>
              <w:divBdr>
                <w:top w:val="none" w:sz="0" w:space="0" w:color="auto"/>
                <w:left w:val="none" w:sz="0" w:space="0" w:color="auto"/>
                <w:bottom w:val="none" w:sz="0" w:space="0" w:color="auto"/>
                <w:right w:val="none" w:sz="0" w:space="0" w:color="auto"/>
              </w:divBdr>
              <w:divsChild>
                <w:div w:id="1345790152">
                  <w:marLeft w:val="0"/>
                  <w:marRight w:val="0"/>
                  <w:marTop w:val="0"/>
                  <w:marBottom w:val="0"/>
                  <w:divBdr>
                    <w:top w:val="single" w:sz="36" w:space="0" w:color="002D42"/>
                    <w:left w:val="none" w:sz="0" w:space="0" w:color="auto"/>
                    <w:bottom w:val="none" w:sz="0" w:space="0" w:color="auto"/>
                    <w:right w:val="none" w:sz="0" w:space="0" w:color="auto"/>
                  </w:divBdr>
                </w:div>
              </w:divsChild>
            </w:div>
          </w:divsChild>
        </w:div>
      </w:divsChild>
    </w:div>
    <w:div w:id="1247572562">
      <w:bodyDiv w:val="1"/>
      <w:marLeft w:val="0"/>
      <w:marRight w:val="0"/>
      <w:marTop w:val="0"/>
      <w:marBottom w:val="0"/>
      <w:divBdr>
        <w:top w:val="none" w:sz="0" w:space="0" w:color="auto"/>
        <w:left w:val="none" w:sz="0" w:space="0" w:color="auto"/>
        <w:bottom w:val="none" w:sz="0" w:space="0" w:color="auto"/>
        <w:right w:val="none" w:sz="0" w:space="0" w:color="auto"/>
      </w:divBdr>
      <w:divsChild>
        <w:div w:id="64034593">
          <w:marLeft w:val="0"/>
          <w:marRight w:val="0"/>
          <w:marTop w:val="0"/>
          <w:marBottom w:val="0"/>
          <w:divBdr>
            <w:top w:val="none" w:sz="0" w:space="0" w:color="auto"/>
            <w:left w:val="none" w:sz="0" w:space="0" w:color="auto"/>
            <w:bottom w:val="none" w:sz="0" w:space="0" w:color="auto"/>
            <w:right w:val="none" w:sz="0" w:space="0" w:color="auto"/>
          </w:divBdr>
          <w:divsChild>
            <w:div w:id="1203832799">
              <w:marLeft w:val="-300"/>
              <w:marRight w:val="0"/>
              <w:marTop w:val="0"/>
              <w:marBottom w:val="0"/>
              <w:divBdr>
                <w:top w:val="none" w:sz="0" w:space="0" w:color="auto"/>
                <w:left w:val="none" w:sz="0" w:space="0" w:color="auto"/>
                <w:bottom w:val="none" w:sz="0" w:space="0" w:color="auto"/>
                <w:right w:val="none" w:sz="0" w:space="0" w:color="auto"/>
              </w:divBdr>
              <w:divsChild>
                <w:div w:id="459882365">
                  <w:marLeft w:val="0"/>
                  <w:marRight w:val="0"/>
                  <w:marTop w:val="0"/>
                  <w:marBottom w:val="0"/>
                  <w:divBdr>
                    <w:top w:val="single" w:sz="36" w:space="0" w:color="002D42"/>
                    <w:left w:val="none" w:sz="0" w:space="0" w:color="auto"/>
                    <w:bottom w:val="none" w:sz="0" w:space="0" w:color="auto"/>
                    <w:right w:val="none" w:sz="0" w:space="0" w:color="auto"/>
                  </w:divBdr>
                </w:div>
              </w:divsChild>
            </w:div>
          </w:divsChild>
        </w:div>
      </w:divsChild>
    </w:div>
    <w:div w:id="1509172147">
      <w:bodyDiv w:val="1"/>
      <w:marLeft w:val="0"/>
      <w:marRight w:val="0"/>
      <w:marTop w:val="0"/>
      <w:marBottom w:val="0"/>
      <w:divBdr>
        <w:top w:val="none" w:sz="0" w:space="0" w:color="auto"/>
        <w:left w:val="none" w:sz="0" w:space="0" w:color="auto"/>
        <w:bottom w:val="none" w:sz="0" w:space="0" w:color="auto"/>
        <w:right w:val="none" w:sz="0" w:space="0" w:color="auto"/>
      </w:divBdr>
    </w:div>
    <w:div w:id="1816868421">
      <w:bodyDiv w:val="1"/>
      <w:marLeft w:val="0"/>
      <w:marRight w:val="0"/>
      <w:marTop w:val="0"/>
      <w:marBottom w:val="0"/>
      <w:divBdr>
        <w:top w:val="none" w:sz="0" w:space="0" w:color="auto"/>
        <w:left w:val="none" w:sz="0" w:space="0" w:color="auto"/>
        <w:bottom w:val="none" w:sz="0" w:space="0" w:color="auto"/>
        <w:right w:val="none" w:sz="0" w:space="0" w:color="auto"/>
      </w:divBdr>
    </w:div>
    <w:div w:id="1846939769">
      <w:bodyDiv w:val="1"/>
      <w:marLeft w:val="0"/>
      <w:marRight w:val="0"/>
      <w:marTop w:val="0"/>
      <w:marBottom w:val="0"/>
      <w:divBdr>
        <w:top w:val="none" w:sz="0" w:space="0" w:color="auto"/>
        <w:left w:val="none" w:sz="0" w:space="0" w:color="auto"/>
        <w:bottom w:val="none" w:sz="0" w:space="0" w:color="auto"/>
        <w:right w:val="none" w:sz="0" w:space="0" w:color="auto"/>
      </w:divBdr>
    </w:div>
    <w:div w:id="1856992738">
      <w:bodyDiv w:val="1"/>
      <w:marLeft w:val="0"/>
      <w:marRight w:val="0"/>
      <w:marTop w:val="0"/>
      <w:marBottom w:val="0"/>
      <w:divBdr>
        <w:top w:val="none" w:sz="0" w:space="0" w:color="auto"/>
        <w:left w:val="none" w:sz="0" w:space="0" w:color="auto"/>
        <w:bottom w:val="none" w:sz="0" w:space="0" w:color="auto"/>
        <w:right w:val="none" w:sz="0" w:space="0" w:color="auto"/>
      </w:divBdr>
      <w:divsChild>
        <w:div w:id="1739550874">
          <w:marLeft w:val="0"/>
          <w:marRight w:val="0"/>
          <w:marTop w:val="0"/>
          <w:marBottom w:val="0"/>
          <w:divBdr>
            <w:top w:val="none" w:sz="0" w:space="0" w:color="auto"/>
            <w:left w:val="none" w:sz="0" w:space="0" w:color="auto"/>
            <w:bottom w:val="none" w:sz="0" w:space="0" w:color="auto"/>
            <w:right w:val="none" w:sz="0" w:space="0" w:color="auto"/>
          </w:divBdr>
          <w:divsChild>
            <w:div w:id="538517138">
              <w:marLeft w:val="0"/>
              <w:marRight w:val="0"/>
              <w:marTop w:val="0"/>
              <w:marBottom w:val="0"/>
              <w:divBdr>
                <w:top w:val="none" w:sz="0" w:space="0" w:color="auto"/>
                <w:left w:val="single" w:sz="6" w:space="0" w:color="BCBCBC"/>
                <w:bottom w:val="none" w:sz="0" w:space="0" w:color="auto"/>
                <w:right w:val="single" w:sz="6" w:space="0" w:color="BCBCBC"/>
              </w:divBdr>
              <w:divsChild>
                <w:div w:id="1405689228">
                  <w:marLeft w:val="-15"/>
                  <w:marRight w:val="-15"/>
                  <w:marTop w:val="15"/>
                  <w:marBottom w:val="0"/>
                  <w:divBdr>
                    <w:top w:val="none" w:sz="0" w:space="0" w:color="auto"/>
                    <w:left w:val="none" w:sz="0" w:space="0" w:color="auto"/>
                    <w:bottom w:val="none" w:sz="0" w:space="0" w:color="auto"/>
                    <w:right w:val="none" w:sz="0" w:space="0" w:color="auto"/>
                  </w:divBdr>
                  <w:divsChild>
                    <w:div w:id="826435440">
                      <w:marLeft w:val="0"/>
                      <w:marRight w:val="0"/>
                      <w:marTop w:val="0"/>
                      <w:marBottom w:val="0"/>
                      <w:divBdr>
                        <w:top w:val="none" w:sz="0" w:space="0" w:color="auto"/>
                        <w:left w:val="none" w:sz="0" w:space="0" w:color="auto"/>
                        <w:bottom w:val="none" w:sz="0" w:space="0" w:color="auto"/>
                        <w:right w:val="none" w:sz="0" w:space="0" w:color="auto"/>
                      </w:divBdr>
                      <w:divsChild>
                        <w:div w:id="909658969">
                          <w:marLeft w:val="0"/>
                          <w:marRight w:val="0"/>
                          <w:marTop w:val="0"/>
                          <w:marBottom w:val="0"/>
                          <w:divBdr>
                            <w:top w:val="none" w:sz="0" w:space="0" w:color="auto"/>
                            <w:left w:val="none" w:sz="0" w:space="0" w:color="auto"/>
                            <w:bottom w:val="none" w:sz="0" w:space="0" w:color="auto"/>
                            <w:right w:val="none" w:sz="0" w:space="0" w:color="auto"/>
                          </w:divBdr>
                          <w:divsChild>
                            <w:div w:id="1002782112">
                              <w:marLeft w:val="48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oscer.osc.ca/otcsdav/nodes/7325421/mailto_katrina.prokopy%40asc.ca" TargetMode="Externa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oscer.osc.ca/otcsdav/nodes/7325421/mailto_pascal.bancheri%40lautorite.qc.ca" TargetMode="Externa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oscer.osc.ca/otcsdav/nodes/5673061/mailto_serge.boisvert%40lautorite.qc.ca" TargetMode="External"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hyperlink" Target="https://oscer.osc.ca/otcsdav/nodes/6994434/ruxsmith%40osc.gov.on.ca" TargetMode="External" /><Relationship Id="rId4" Type="http://schemas.openxmlformats.org/officeDocument/2006/relationships/settings" Target="settings.xml" /><Relationship Id="rId9" Type="http://schemas.openxmlformats.org/officeDocument/2006/relationships/hyperlink" Target="https://oscer.osc.ca/otcsdav/nodes/5673061/mailto_hcohen%40osc.gov.on.ca" TargetMode="External" /><Relationship Id="rId14" Type="http://schemas.openxmlformats.org/officeDocument/2006/relationships/hyperlink" Target="https://oscer.osc.ca/otcsdav/nodes/7325421/mailto_vmehin%40bcsc.bc.ca" TargetMode="External" /></Relationships>
</file>

<file path=word/_rels/footnotes.xml.rels><?xml version="1.0" encoding="UTF-8" standalone="yes"?>
<Relationships xmlns="http://schemas.openxmlformats.org/package/2006/relationships"><Relationship Id="rId8" Type="http://schemas.openxmlformats.org/officeDocument/2006/relationships/hyperlink" Target="https://www.finra.org/sites/default/files/Industry/p125113.pdf" TargetMode="External"/><Relationship Id="rId3" Type="http://schemas.openxmlformats.org/officeDocument/2006/relationships/hyperlink" Target="https://www.osc.gov.on.ca/en/SecuritiesLaw_sn_20131010_21-707_swap-execution-facilities.htm" TargetMode="External"/><Relationship Id="rId7" Type="http://schemas.openxmlformats.org/officeDocument/2006/relationships/hyperlink" Target="https://www.finra.org/sites/default/files/Industry/p122062.pdf" TargetMode="External"/><Relationship Id="rId2" Type="http://schemas.openxmlformats.org/officeDocument/2006/relationships/hyperlink" Target="https://www.osc.gov.on.ca/en/SecuritiesLaw_sn_20031031_21-702_foreignbased.jsp" TargetMode="External"/><Relationship Id="rId1" Type="http://schemas.openxmlformats.org/officeDocument/2006/relationships/hyperlink" Target="https://www.iosco.org/library/pubdocs/pdf/IOSCOPD629.pdf" TargetMode="External"/><Relationship Id="rId6" Type="http://schemas.openxmlformats.org/officeDocument/2006/relationships/hyperlink" Target="https://www.iosco.org/library/pubdocs/pdf/IOSCOPD283.pdf" TargetMode="External"/><Relationship Id="rId5" Type="http://schemas.openxmlformats.org/officeDocument/2006/relationships/hyperlink" Target="https://lautorite.qc.ca/fileadmin/lautorite/reglementation/valeurs-mobilieres/instr-gen-bourses-etrangeres/2005-03-30/2005mars30-ig-boursesetrangeres-en.pdf" TargetMode="External"/><Relationship Id="rId4" Type="http://schemas.openxmlformats.org/officeDocument/2006/relationships/hyperlink" Target="https://www.osc.gov.on.ca/en/SecuritiesLaw_20180104_21-711_multilateral-trading-facilities.htm" TargetMode="External"/><Relationship Id="rId9" Type="http://schemas.openxmlformats.org/officeDocument/2006/relationships/hyperlink" Target="https://www.bcsc.bc.ca/uploadedFiles/About_Us/Other_Jusrisdictions/FINRA-BCSC_International_Information_Sharing_Memorandum_of_Understanding_(effective_July_1_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C846-3724-4E7E-B6B5-38CAF29F2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OSC</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Timothy Baikie</dc:creator>
  <cp:lastModifiedBy>Heather Cohen</cp:lastModifiedBy>
  <cp:revision>31</cp:revision>
  <cp:lastPrinted>2019-11-28T15:17:00Z</cp:lastPrinted>
  <dcterms:created xsi:type="dcterms:W3CDTF">2019-11-28T15:53:00Z</dcterms:created>
  <dcterms:modified xsi:type="dcterms:W3CDTF">2020-03-04T17:24:00Z</dcterms:modified>
</cp:coreProperties>
</file>